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440111-2026-01806</w:t>
      </w:r>
    </w:p>
    <w:p>
      <w:pPr>
        <w:pStyle w:val="null3"/>
        <w:jc w:val="center"/>
        <w:outlineLvl w:val="3"/>
      </w:pPr>
      <w:r>
        <w:rPr>
          <w:sz w:val="24"/>
          <w:b/>
        </w:rPr>
        <w:t>采购项目编号：</w:t>
      </w:r>
      <w:r>
        <w:rPr>
          <w:sz w:val="24"/>
          <w:b/>
        </w:rPr>
        <w:t>GDHS26GZ16044</w:t>
      </w:r>
    </w:p>
    <w:p>
      <w:pPr>
        <w:pStyle w:val="null3"/>
        <w:jc w:val="center"/>
        <w:outlineLvl w:val="3"/>
      </w:pPr>
      <w:r>
        <w:rPr>
          <w:sz w:val="24"/>
          <w:b/>
        </w:rPr>
        <w:t>项目名称：</w:t>
      </w:r>
      <w:r>
        <w:rPr>
          <w:sz w:val="24"/>
          <w:b/>
        </w:rPr>
        <w:t>广州市白云区人民政府同和街道办事处2026-2029年度社工服务站购买服务项目</w:t>
      </w:r>
    </w:p>
    <w:p>
      <w:pPr>
        <w:pStyle w:val="null3"/>
        <w:jc w:val="center"/>
        <w:outlineLvl w:val="3"/>
      </w:pPr>
      <w:r>
        <w:rPr>
          <w:sz w:val="24"/>
          <w:b/>
        </w:rPr>
        <w:t>采购人：</w:t>
      </w:r>
      <w:r>
        <w:rPr>
          <w:sz w:val="24"/>
          <w:b/>
        </w:rPr>
        <w:t>广州市白云区人民政府同和街道办事处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广州市白云区人民政府同和街道办事处</w:t>
      </w:r>
      <w:r>
        <w:rPr/>
        <w:t>的委托，采用</w:t>
      </w:r>
      <w:r>
        <w:rPr/>
        <w:t>公开招标</w:t>
      </w:r>
      <w:r>
        <w:rPr/>
        <w:t>方式组织采购</w:t>
      </w:r>
      <w:r>
        <w:rPr/>
        <w:t>广州市白云区人民政府同和街道办事处2026-2029年度社工服务站购买服务项目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广州市白云区人民政府同和街道办事处2026-2029年度社工服务站购买服务项目</w:t>
      </w:r>
    </w:p>
    <w:p>
      <w:pPr>
        <w:pStyle w:val="null3"/>
        <w:ind w:firstLine="480"/>
      </w:pPr>
      <w:r>
        <w:rPr/>
        <w:t>采购计划编号：</w:t>
      </w:r>
      <w:r>
        <w:rPr/>
        <w:t>440111-2026-01806</w:t>
      </w:r>
    </w:p>
    <w:p>
      <w:pPr>
        <w:pStyle w:val="null3"/>
        <w:ind w:firstLine="480"/>
      </w:pPr>
      <w:r>
        <w:rPr/>
        <w:t>采购项目编号：</w:t>
      </w:r>
      <w:r>
        <w:rPr/>
        <w:t>GDHS26GZ16044</w:t>
      </w:r>
    </w:p>
    <w:p>
      <w:pPr>
        <w:pStyle w:val="null3"/>
        <w:ind w:firstLine="480"/>
      </w:pPr>
      <w:r>
        <w:rPr/>
        <w:t>采购方式：</w:t>
      </w:r>
      <w:r>
        <w:rPr/>
        <w:t>公开招标</w:t>
      </w:r>
    </w:p>
    <w:p>
      <w:pPr>
        <w:pStyle w:val="null3"/>
        <w:ind w:firstLine="480"/>
      </w:pPr>
      <w:r>
        <w:rPr/>
        <w:t>预算金额：</w:t>
      </w:r>
      <w:r>
        <w:rPr/>
        <w:t>4,723,380.00</w:t>
      </w:r>
      <w:r>
        <w:rPr/>
        <w:t>元</w:t>
      </w:r>
    </w:p>
    <w:p>
      <w:pPr>
        <w:pStyle w:val="null3"/>
        <w:outlineLvl w:val="3"/>
      </w:pPr>
      <w:r>
        <w:rPr>
          <w:sz w:val="24"/>
          <w:b/>
        </w:rPr>
        <w:t>2.项目内容及需求情况（采购项目技术规格、参数及要求）</w:t>
      </w:r>
    </w:p>
    <w:p>
      <w:pPr>
        <w:pStyle w:val="null3"/>
      </w:pPr>
      <w:r>
        <w:rPr/>
        <w:t>采购包1(广州市白云区人民政府同和街道办事处2026-2029年度社工服务站购买服务项目):</w:t>
      </w:r>
    </w:p>
    <w:p>
      <w:pPr>
        <w:pStyle w:val="null3"/>
      </w:pPr>
      <w:r>
        <w:rPr/>
        <w:t>采购包预算金额：4,723,380.00元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广州市白云区人民政府同和街道办事处2026-2029年度社工服务站购买服务项目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2）有依法缴纳税收和社会保障资金的良好记录：提供《投标人资格声明函》（具体格式可参照招标公告附件《投标人资格声明函》）。</w:t>
      </w:r>
    </w:p>
    <w:p>
      <w:pPr>
        <w:pStyle w:val="null3"/>
      </w:pPr>
      <w:r>
        <w:rPr/>
        <w:t>3）具有良好的商业信誉和健全的财务会计制度：提供《投标人资格声明函》（具体格式可参照招标公告附件《投标人资格声明函》）。</w:t>
      </w:r>
    </w:p>
    <w:p>
      <w:pPr>
        <w:pStyle w:val="null3"/>
      </w:pPr>
      <w:r>
        <w:rPr/>
        <w:t>4）履行合同所必需的设备和专业技术能力：提供《投标人资格声明函》（具体格式可参照招标公告附件《投标人资格声明函》）。</w:t>
      </w:r>
    </w:p>
    <w:p>
      <w:pPr>
        <w:pStyle w:val="null3"/>
      </w:pPr>
      <w:r>
        <w:rPr/>
        <w:t>5）参加采购活动前3年内，在经营活动中没有重大违法记录：提供《投标人资格声明函》（具体格式可参照招标公告附件《投标人资格声明函》）。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采购包1（广州市白云区人民政府同和街道办事处2026-2029年度社工服务站购买服务项目）：</w:t>
      </w:r>
      <w:r>
        <w:rPr/>
        <w:t>本项目不属于专门面向中小企业采购的项目。因预留采购份额无法确保充分供应、充分竞争，或者存在可能影响政府采购目标实现的情形，本项目不专门面向中小微企业采购。</w:t>
      </w:r>
    </w:p>
    <w:p>
      <w:pPr>
        <w:pStyle w:val="null3"/>
        <w:outlineLvl w:val="3"/>
      </w:pPr>
      <w:r>
        <w:rPr>
          <w:sz w:val="24"/>
          <w:b/>
        </w:rPr>
        <w:t>3.本项目特定的资格要求：</w:t>
      </w:r>
    </w:p>
    <w:p>
      <w:pPr>
        <w:pStyle w:val="null3"/>
      </w:pPr>
      <w:r>
        <w:rPr/>
        <w:t>采购包1（广州市白云区人民政府同和街道办事处2026-2029年度社工服务站购买服务项目）：</w:t>
      </w:r>
    </w:p>
    <w:p>
      <w:pPr>
        <w:pStyle w:val="null3"/>
      </w:pPr>
      <w:r>
        <w:rPr/>
        <w:t>1)供应商未被列入“信用中国”网站(www.creditchina.gov.cn)“记录失信被执行人或重大税收违法失信主体或严重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按格式要求提供《投标函》。</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广州市白云区人民政府同和街道办事处</w:t>
      </w:r>
    </w:p>
    <w:p>
      <w:pPr>
        <w:pStyle w:val="null3"/>
        <w:ind w:firstLine="480"/>
      </w:pPr>
      <w:r>
        <w:rPr/>
        <w:t xml:space="preserve"> 地址：</w:t>
      </w:r>
      <w:r>
        <w:rPr/>
        <w:t>广州市白云区广州大道北2077号同和街道办事处</w:t>
      </w:r>
    </w:p>
    <w:p>
      <w:pPr>
        <w:pStyle w:val="null3"/>
        <w:ind w:firstLine="480"/>
      </w:pPr>
      <w:r>
        <w:rPr/>
        <w:t xml:space="preserve"> 联系方式：</w:t>
      </w:r>
      <w:r>
        <w:rPr/>
        <w:t>13660833784</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17728198801</w:t>
      </w:r>
    </w:p>
    <w:p>
      <w:pPr>
        <w:pStyle w:val="null3"/>
        <w:outlineLvl w:val="3"/>
      </w:pPr>
      <w:r>
        <w:rPr>
          <w:sz w:val="24"/>
          <w:b/>
        </w:rPr>
        <w:t xml:space="preserve"> 3.项目联系方式</w:t>
      </w:r>
    </w:p>
    <w:p>
      <w:pPr>
        <w:pStyle w:val="null3"/>
        <w:ind w:firstLine="480"/>
      </w:pPr>
      <w:r>
        <w:rPr/>
        <w:t xml:space="preserve"> 项目联系人：</w:t>
      </w:r>
      <w:r>
        <w:rPr/>
        <w:t>李先生、廖海雄</w:t>
      </w:r>
    </w:p>
    <w:p>
      <w:pPr>
        <w:pStyle w:val="null3"/>
        <w:ind w:firstLine="480"/>
      </w:pPr>
      <w:r>
        <w:rPr/>
        <w:t xml:space="preserve"> 电话：</w:t>
      </w:r>
      <w:r>
        <w:rPr/>
        <w:t>17728198801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pPr>
      <w:r>
        <w:rPr>
          <w:sz w:val="21"/>
        </w:rPr>
        <w:t>项目属性：服务类</w:t>
      </w:r>
    </w:p>
    <w:p>
      <w:pPr>
        <w:pStyle w:val="null3"/>
        <w:jc w:val="both"/>
      </w:pPr>
      <w:r>
        <w:rPr>
          <w:sz w:val="21"/>
        </w:rPr>
        <w:t>品目分类：社会工作服务</w:t>
      </w:r>
    </w:p>
    <w:p>
      <w:pPr>
        <w:pStyle w:val="null3"/>
        <w:jc w:val="both"/>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1"/>
        </w:rPr>
        <w:t>本项目对应的中小企业划分标准所属行业为：其他未列明行业</w:t>
      </w:r>
      <w:r>
        <w:rPr>
          <w:sz w:val="21"/>
        </w:rPr>
        <w:t xml:space="preserve">       </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22"/>
      </w:pPr>
      <w:r>
        <w:rPr>
          <w:sz w:val="21"/>
          <w:b/>
        </w:rPr>
        <w:t>（一）项目名称</w:t>
      </w:r>
    </w:p>
    <w:p>
      <w:pPr>
        <w:pStyle w:val="null3"/>
        <w:ind w:firstLine="420"/>
        <w:jc w:val="both"/>
      </w:pPr>
      <w:r>
        <w:rPr>
          <w:sz w:val="21"/>
        </w:rPr>
        <w:t>广州市白云区人民政府</w:t>
      </w:r>
      <w:r>
        <w:rPr>
          <w:sz w:val="21"/>
        </w:rPr>
        <w:t>同和</w:t>
      </w:r>
      <w:r>
        <w:rPr>
          <w:sz w:val="21"/>
        </w:rPr>
        <w:t>街道办事处社工服务站购买服务项目（</w:t>
      </w:r>
      <w:r>
        <w:rPr>
          <w:sz w:val="21"/>
        </w:rPr>
        <w:t>202</w:t>
      </w:r>
      <w:r>
        <w:rPr>
          <w:sz w:val="21"/>
        </w:rPr>
        <w:t>6</w:t>
      </w:r>
      <w:r>
        <w:rPr>
          <w:sz w:val="21"/>
        </w:rPr>
        <w:t>年</w:t>
      </w:r>
      <w:r>
        <w:rPr>
          <w:sz w:val="21"/>
        </w:rPr>
        <w:t>-202</w:t>
      </w:r>
      <w:r>
        <w:rPr>
          <w:sz w:val="21"/>
        </w:rPr>
        <w:t>9</w:t>
      </w:r>
      <w:r>
        <w:rPr>
          <w:sz w:val="21"/>
        </w:rPr>
        <w:t>年）。</w:t>
      </w:r>
    </w:p>
    <w:p>
      <w:pPr>
        <w:pStyle w:val="null3"/>
        <w:ind w:firstLine="422"/>
        <w:jc w:val="both"/>
      </w:pPr>
      <w:r>
        <w:rPr>
          <w:sz w:val="21"/>
          <w:b/>
        </w:rPr>
        <w:t>（二）项目简介</w:t>
      </w:r>
    </w:p>
    <w:p>
      <w:pPr>
        <w:pStyle w:val="null3"/>
        <w:ind w:firstLine="420"/>
        <w:jc w:val="both"/>
      </w:pPr>
      <w:r>
        <w:rPr>
          <w:sz w:val="21"/>
        </w:rPr>
        <w:t>为全面贯彻党中央、国务院关于发展社会工作的系列指示精神以及民政部关于加快乡镇（街道）社工站建设、省关于</w:t>
      </w:r>
      <w:r>
        <w:rPr>
          <w:sz w:val="21"/>
        </w:rPr>
        <w:t>“广东兜底民生服务社会工作双百工程”（以下简称“双百工程”）部署要求，确保采购人社工站100%覆盖、困难群众和特殊群体社会工作服务100%覆盖，根据《广州市社工服务站管理办法》（穗府办〔2023〕7号）（以下简称《办法》）和《广州市民政局关于印发&lt;广州市社工站购买服务项目服务清单（民政领域社会工作）&gt;等文件的通知》（穗民〔2025〕16号）等有关文件规定，采购人通过购买服务形式委托第三方社工服务机构承接运营社工站购买服务项目，对社工站专业社工服务力量予以补充，综合运用社会工作服务专业知识、方法和技能，为困难群众和特殊群体等提供兜底民生服务以及参与社区治理服务的平台。项目接受市、区民政部门的监督指导。</w:t>
      </w:r>
    </w:p>
    <w:p>
      <w:pPr>
        <w:pStyle w:val="null3"/>
        <w:ind w:firstLine="422"/>
        <w:jc w:val="both"/>
      </w:pPr>
      <w:r>
        <w:rPr>
          <w:sz w:val="21"/>
          <w:b/>
        </w:rPr>
        <w:t>（三）</w:t>
      </w:r>
      <w:r>
        <w:rPr>
          <w:sz w:val="21"/>
          <w:b/>
        </w:rPr>
        <w:t>街道</w:t>
      </w:r>
      <w:r>
        <w:rPr>
          <w:sz w:val="21"/>
          <w:b/>
        </w:rPr>
        <w:t>基本情况</w:t>
      </w:r>
    </w:p>
    <w:p>
      <w:pPr>
        <w:pStyle w:val="null3"/>
        <w:ind w:firstLine="420"/>
        <w:jc w:val="both"/>
      </w:pPr>
      <w:r>
        <w:rPr>
          <w:sz w:val="21"/>
        </w:rPr>
        <w:t>同和街成立于</w:t>
      </w:r>
      <w:r>
        <w:rPr>
          <w:sz w:val="21"/>
        </w:rPr>
        <w:t>2001年7月，位于白云区东部，西与白云山相连，东近天河区，北接大源街道，南邻京溪街道。区域总面积27.36平方公里（含白云山风景区12平方公里），户籍人口4.4万人，系统登记流动人口121057人，管辖同和经济联合社及</w:t>
      </w:r>
      <w:r>
        <w:rPr>
          <w:sz w:val="21"/>
        </w:rPr>
        <w:t>19个社区</w:t>
      </w:r>
      <w:r>
        <w:rPr>
          <w:sz w:val="21"/>
        </w:rPr>
        <w:t>。辖内部队单位</w:t>
      </w:r>
      <w:r>
        <w:rPr>
          <w:sz w:val="21"/>
        </w:rPr>
        <w:t>7家，大中专院校5所，外国人学校2所，中小学校10所，幼儿园18所，6家医院，2家护理院，2家服务站，出租屋2120栋46389套（城中村43286套）</w:t>
      </w:r>
      <w:r>
        <w:rPr>
          <w:sz w:val="21"/>
        </w:rPr>
        <w:t>。</w:t>
      </w:r>
      <w:r>
        <w:rPr>
          <w:sz w:val="21"/>
        </w:rPr>
        <w:t>截至</w:t>
      </w:r>
      <w:r>
        <w:rPr>
          <w:sz w:val="21"/>
        </w:rPr>
        <w:t>2026年2月28日，</w:t>
      </w:r>
      <w:r>
        <w:rPr>
          <w:sz w:val="21"/>
        </w:rPr>
        <w:t>特困人员</w:t>
      </w:r>
      <w:r>
        <w:rPr>
          <w:sz w:val="21"/>
        </w:rPr>
        <w:t>2</w:t>
      </w:r>
      <w:r>
        <w:rPr>
          <w:sz w:val="21"/>
        </w:rPr>
        <w:t>人、低保对象</w:t>
      </w:r>
      <w:r>
        <w:rPr>
          <w:sz w:val="21"/>
        </w:rPr>
        <w:t>56</w:t>
      </w:r>
      <w:r>
        <w:rPr>
          <w:sz w:val="21"/>
        </w:rPr>
        <w:t>人、低保边缘家庭</w:t>
      </w:r>
      <w:r>
        <w:rPr>
          <w:sz w:val="21"/>
        </w:rPr>
        <w:t>成员</w:t>
      </w:r>
      <w:r>
        <w:rPr>
          <w:sz w:val="21"/>
        </w:rPr>
        <w:t>9</w:t>
      </w:r>
      <w:r>
        <w:rPr>
          <w:sz w:val="21"/>
        </w:rPr>
        <w:t>人、困境儿童</w:t>
      </w:r>
      <w:r>
        <w:rPr>
          <w:sz w:val="21"/>
        </w:rPr>
        <w:t>39</w:t>
      </w:r>
      <w:r>
        <w:rPr>
          <w:sz w:val="21"/>
        </w:rPr>
        <w:t>人、残疾人</w:t>
      </w:r>
      <w:r>
        <w:rPr>
          <w:sz w:val="21"/>
        </w:rPr>
        <w:t>296</w:t>
      </w:r>
      <w:r>
        <w:rPr>
          <w:sz w:val="21"/>
        </w:rPr>
        <w:t>人、计划生育特殊家庭老年人</w:t>
      </w:r>
      <w:r>
        <w:rPr>
          <w:sz w:val="21"/>
        </w:rPr>
        <w:t>22</w:t>
      </w:r>
      <w:r>
        <w:rPr>
          <w:sz w:val="21"/>
        </w:rPr>
        <w:t>人、孤寡老人</w:t>
      </w:r>
      <w:r>
        <w:rPr>
          <w:sz w:val="21"/>
        </w:rPr>
        <w:t>12</w:t>
      </w:r>
      <w:r>
        <w:rPr>
          <w:sz w:val="21"/>
        </w:rPr>
        <w:t>人、独居老人</w:t>
      </w:r>
      <w:r>
        <w:rPr>
          <w:sz w:val="21"/>
        </w:rPr>
        <w:t>10</w:t>
      </w:r>
      <w:r>
        <w:rPr>
          <w:sz w:val="21"/>
        </w:rPr>
        <w:t>人、空巢老人</w:t>
      </w:r>
      <w:r>
        <w:rPr>
          <w:sz w:val="21"/>
        </w:rPr>
        <w:t>12</w:t>
      </w:r>
      <w:r>
        <w:rPr>
          <w:sz w:val="21"/>
        </w:rPr>
        <w:t>人</w:t>
      </w:r>
      <w:r>
        <w:rPr>
          <w:sz w:val="21"/>
        </w:rPr>
        <w:t>、</w:t>
      </w:r>
      <w:r>
        <w:rPr>
          <w:sz w:val="21"/>
        </w:rPr>
        <w:t>失能老人</w:t>
      </w:r>
      <w:r>
        <w:rPr>
          <w:sz w:val="21"/>
        </w:rPr>
        <w:t>14人、重残老人59人，合计408人</w:t>
      </w:r>
      <w:r>
        <w:rPr>
          <w:sz w:val="21"/>
        </w:rPr>
        <w:t>。</w:t>
      </w:r>
    </w:p>
    <w:p>
      <w:pPr>
        <w:pStyle w:val="null3"/>
        <w:jc w:val="both"/>
      </w:pPr>
      <w:r>
        <w:rPr>
          <w:sz w:val="21"/>
          <w:b/>
        </w:rPr>
        <w:t>二、项目内容概览</w:t>
      </w:r>
    </w:p>
    <w:tbl>
      <w:tblPr>
        <w:tblW w:w="0" w:type="auto"/>
        <w:tblBorders>
          <w:top w:val="none" w:color="000000" w:sz="4"/>
          <w:left w:val="none" w:color="000000" w:sz="4"/>
          <w:bottom w:val="none" w:color="000000" w:sz="4"/>
          <w:right w:val="none" w:color="000000" w:sz="4"/>
          <w:insideH w:val="none"/>
          <w:insideV w:val="none"/>
        </w:tblBorders>
      </w:tblPr>
      <w:tblGrid>
        <w:gridCol w:w="2328"/>
        <w:gridCol w:w="1247"/>
        <w:gridCol w:w="1262"/>
        <w:gridCol w:w="1787"/>
        <w:gridCol w:w="1682"/>
      </w:tblGrid>
      <w:tr>
        <w:tc>
          <w:tcPr>
            <w:tcW w:type="dxa" w:w="23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项目名称</w:t>
            </w:r>
          </w:p>
        </w:tc>
        <w:tc>
          <w:tcPr>
            <w:tcW w:type="dxa" w:w="12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服务时间</w:t>
            </w:r>
          </w:p>
        </w:tc>
        <w:tc>
          <w:tcPr>
            <w:tcW w:type="dxa" w:w="12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采购预算</w:t>
            </w:r>
          </w:p>
        </w:tc>
        <w:tc>
          <w:tcPr>
            <w:tcW w:type="dxa" w:w="178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最低服务工时量</w:t>
            </w:r>
          </w:p>
        </w:tc>
        <w:tc>
          <w:tcPr>
            <w:tcW w:type="dxa" w:w="16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最高服务工时量</w:t>
            </w:r>
          </w:p>
        </w:tc>
      </w:tr>
      <w:tr>
        <w:tc>
          <w:tcPr>
            <w:tcW w:type="dxa" w:w="23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广州市白云区人民政府</w:t>
            </w:r>
            <w:r>
              <w:rPr>
                <w:sz w:val="21"/>
              </w:rPr>
              <w:t>同和</w:t>
            </w:r>
            <w:r>
              <w:rPr>
                <w:sz w:val="21"/>
              </w:rPr>
              <w:t>街道办事处社工服务站购买服务项目（</w:t>
            </w:r>
            <w:r>
              <w:rPr>
                <w:sz w:val="21"/>
              </w:rPr>
              <w:t>202</w:t>
            </w:r>
            <w:r>
              <w:rPr>
                <w:sz w:val="21"/>
              </w:rPr>
              <w:t>6</w:t>
            </w:r>
            <w:r>
              <w:rPr>
                <w:sz w:val="21"/>
              </w:rPr>
              <w:t>年</w:t>
            </w:r>
            <w:r>
              <w:rPr>
                <w:sz w:val="21"/>
              </w:rPr>
              <w:t>-202</w:t>
            </w:r>
            <w:r>
              <w:rPr>
                <w:sz w:val="21"/>
              </w:rPr>
              <w:t>9</w:t>
            </w:r>
            <w:r>
              <w:rPr>
                <w:sz w:val="21"/>
              </w:rPr>
              <w:t>年）</w:t>
            </w:r>
          </w:p>
        </w:tc>
        <w:tc>
          <w:tcPr>
            <w:tcW w:type="dxa" w:w="1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自合同签订</w:t>
            </w:r>
            <w:r>
              <w:rPr>
                <w:sz w:val="21"/>
              </w:rPr>
              <w:t>之日</w:t>
            </w:r>
            <w:r>
              <w:rPr>
                <w:sz w:val="21"/>
              </w:rPr>
              <w:t>起三年，合同一年一签。</w:t>
            </w:r>
          </w:p>
        </w:tc>
        <w:tc>
          <w:tcPr>
            <w:tcW w:type="dxa" w:w="12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157.446万元/年</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年度工时：</w:t>
            </w:r>
            <w:r>
              <w:rPr>
                <w:sz w:val="21"/>
              </w:rPr>
              <w:t>19214小时</w:t>
            </w:r>
          </w:p>
        </w:tc>
        <w:tc>
          <w:tcPr>
            <w:tcW w:type="dxa" w:w="1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年度工时：</w:t>
            </w:r>
            <w:r>
              <w:rPr>
                <w:sz w:val="21"/>
              </w:rPr>
              <w:t>21135.4小时</w:t>
            </w:r>
          </w:p>
        </w:tc>
      </w:tr>
    </w:tbl>
    <w:p>
      <w:pPr>
        <w:pStyle w:val="null3"/>
        <w:ind w:firstLine="487"/>
        <w:jc w:val="left"/>
      </w:pPr>
      <w:r>
        <w:rPr>
          <w:sz w:val="21"/>
        </w:rPr>
        <w:t>注</w:t>
      </w:r>
      <w:r>
        <w:rPr>
          <w:sz w:val="21"/>
        </w:rPr>
        <w:t>:1.</w:t>
      </w:r>
      <w:r>
        <w:rPr>
          <w:sz w:val="21"/>
        </w:rPr>
        <w:t>同和</w:t>
      </w:r>
      <w:r>
        <w:rPr>
          <w:sz w:val="21"/>
        </w:rPr>
        <w:t>社工站购买服务项目每年投入</w:t>
      </w:r>
      <w:r>
        <w:rPr>
          <w:sz w:val="21"/>
        </w:rPr>
        <w:t>157.446万元，要求项目团队配备13名社工，按照《广州市社工站购买服务项目招标文件服务工时标准设定指引》，年度工时总量最高不得超过项目年度专业服务总工时19214小时的110%，即21135.4小时；年度工时总量最低不得低于项目年度专业服务工时19214小时，否则视为无效投标。</w:t>
      </w:r>
    </w:p>
    <w:p>
      <w:pPr>
        <w:pStyle w:val="null3"/>
        <w:ind w:firstLine="487"/>
      </w:pPr>
      <w:r>
        <w:rPr>
          <w:sz w:val="21"/>
        </w:rPr>
        <w:t>2.关于项目的服务时间和购买服务经费标准，另有新的文件规定的，按照</w:t>
      </w:r>
      <w:r>
        <w:rPr>
          <w:sz w:val="21"/>
        </w:rPr>
        <w:t>最新文件及</w:t>
      </w:r>
      <w:r>
        <w:rPr>
          <w:sz w:val="21"/>
        </w:rPr>
        <w:t>有关规定执行；购买服务经费标准、服务工时、社工数量根据财政预算情况进行调整。</w:t>
      </w:r>
      <w:r>
        <w:rPr>
          <w:sz w:val="21"/>
        </w:rPr>
        <w:t>每年的采购预算以财政拨款为准，供应商在投标（响应）时自行考虑此风险。</w:t>
      </w:r>
    </w:p>
    <w:p>
      <w:pPr>
        <w:pStyle w:val="null3"/>
        <w:ind w:firstLine="487"/>
      </w:pPr>
      <w:r>
        <w:rPr>
          <w:sz w:val="21"/>
          <w:b/>
        </w:rPr>
        <w:t>三、项目服务要求</w:t>
      </w:r>
    </w:p>
    <w:p>
      <w:pPr>
        <w:pStyle w:val="null3"/>
        <w:ind w:firstLine="422"/>
        <w:jc w:val="both"/>
      </w:pPr>
      <w:r>
        <w:rPr>
          <w:sz w:val="21"/>
          <w:b/>
        </w:rPr>
        <w:t>（一）服务范围</w:t>
      </w:r>
      <w:r>
        <w:rPr/>
        <w:t xml:space="preserve"> </w:t>
      </w:r>
    </w:p>
    <w:p>
      <w:pPr>
        <w:pStyle w:val="null3"/>
        <w:ind w:firstLine="420"/>
        <w:jc w:val="both"/>
      </w:pPr>
      <w:r>
        <w:rPr>
          <w:sz w:val="21"/>
        </w:rPr>
        <w:t>广州市白云区</w:t>
      </w:r>
      <w:r>
        <w:rPr>
          <w:sz w:val="21"/>
        </w:rPr>
        <w:t>同和街道</w:t>
      </w:r>
      <w:r>
        <w:rPr>
          <w:sz w:val="21"/>
        </w:rPr>
        <w:t>管辖范围。</w:t>
      </w:r>
    </w:p>
    <w:p>
      <w:pPr>
        <w:pStyle w:val="null3"/>
        <w:ind w:firstLine="422"/>
        <w:jc w:val="both"/>
      </w:pPr>
      <w:r>
        <w:rPr>
          <w:sz w:val="21"/>
          <w:b/>
        </w:rPr>
        <w:t>（二）服务对象</w:t>
      </w:r>
    </w:p>
    <w:p>
      <w:pPr>
        <w:pStyle w:val="null3"/>
        <w:ind w:firstLine="480"/>
        <w:jc w:val="both"/>
      </w:pPr>
      <w:r>
        <w:rPr>
          <w:sz w:val="21"/>
        </w:rPr>
        <w:t>居住在</w:t>
      </w:r>
      <w:r>
        <w:rPr>
          <w:sz w:val="21"/>
        </w:rPr>
        <w:t>同和街道辖</w:t>
      </w:r>
      <w:r>
        <w:rPr>
          <w:sz w:val="21"/>
        </w:rPr>
        <w:t>内的困难群众和特殊群体，主要包括低保对象、特困人员、低保边缘家庭</w:t>
      </w:r>
      <w:r>
        <w:rPr>
          <w:sz w:val="21"/>
        </w:rPr>
        <w:t>(低收入困难家庭)成员、支出型困难家庭成员、残疾人(含特殊困难重度残疾人)、流浪乞讨人员、农村留守儿童、困境儿童(含孤儿、事实无人抚养儿童等)、单身特困母亲、农村留守妇女以及孤寡、空巢、独居、留守、失能、重残、计划生育特殊家庭等特殊困难老年人。</w:t>
      </w:r>
    </w:p>
    <w:p>
      <w:pPr>
        <w:pStyle w:val="null3"/>
        <w:ind w:firstLine="422"/>
        <w:jc w:val="both"/>
      </w:pPr>
      <w:r>
        <w:rPr>
          <w:sz w:val="21"/>
          <w:b/>
        </w:rPr>
        <w:t>（三）服务目标</w:t>
      </w:r>
    </w:p>
    <w:p>
      <w:pPr>
        <w:pStyle w:val="null3"/>
        <w:ind w:firstLine="482"/>
        <w:jc w:val="both"/>
      </w:pPr>
      <w:r>
        <w:rPr>
          <w:sz w:val="21"/>
          <w:b/>
        </w:rPr>
        <w:t>1.项目总体规划目标</w:t>
      </w:r>
    </w:p>
    <w:p>
      <w:pPr>
        <w:pStyle w:val="null3"/>
        <w:ind w:firstLine="482"/>
        <w:jc w:val="both"/>
      </w:pPr>
      <w:r>
        <w:rPr>
          <w:sz w:val="21"/>
        </w:rPr>
        <w:t>主要以社会工作服务为主体，综合运用社会工作服务专业知识、方法和技能，为困难群众和特殊群体等提供兜底民生服务以及参与社区治理服务的平台，实现困难群众和特殊群体社会工作服务</w:t>
      </w:r>
      <w:r>
        <w:rPr>
          <w:sz w:val="21"/>
        </w:rPr>
        <w:t>100%覆盖。</w:t>
      </w:r>
    </w:p>
    <w:p>
      <w:pPr>
        <w:pStyle w:val="null3"/>
        <w:ind w:firstLine="482"/>
        <w:jc w:val="both"/>
      </w:pPr>
      <w:r>
        <w:rPr>
          <w:sz w:val="21"/>
          <w:b/>
        </w:rPr>
        <w:t>2.项目年度阶段性服务目标</w:t>
      </w:r>
    </w:p>
    <w:p>
      <w:pPr>
        <w:pStyle w:val="null3"/>
        <w:ind w:firstLine="420"/>
        <w:jc w:val="both"/>
      </w:pPr>
      <w:r>
        <w:rPr>
          <w:sz w:val="21"/>
        </w:rPr>
        <w:t>（</w:t>
      </w:r>
      <w:r>
        <w:rPr>
          <w:sz w:val="21"/>
        </w:rPr>
        <w:t>1）第一阶段（第一年）服务目标：坚持党建引领社会工作服务，通过各种平台构建社工站与各级党组织的沟通联系，借助街道社区相关部门、热心居民及社工对社区的走访准确地掌握辖区内17类困难群体的基础信息和服务需求，并通过社会工作的专业手法介入，切实回应居民需求。</w:t>
      </w:r>
    </w:p>
    <w:p>
      <w:pPr>
        <w:pStyle w:val="null3"/>
        <w:ind w:firstLine="420"/>
        <w:jc w:val="both"/>
      </w:pPr>
      <w:r>
        <w:rPr>
          <w:sz w:val="21"/>
        </w:rPr>
        <w:t>（</w:t>
      </w:r>
      <w:r>
        <w:rPr>
          <w:sz w:val="21"/>
        </w:rPr>
        <w:t>2）第二阶段（第二年）服务目标：在回应居民需求的基础上，总结社区实务经验，打造</w:t>
      </w:r>
      <w:r>
        <w:rPr>
          <w:sz w:val="21"/>
        </w:rPr>
        <w:t>同和</w:t>
      </w:r>
      <w:r>
        <w:rPr>
          <w:sz w:val="21"/>
        </w:rPr>
        <w:t>特色的品牌项目，提升居民参与度，增强居民的社区归属感，探索</w:t>
      </w:r>
      <w:r>
        <w:rPr>
          <w:sz w:val="21"/>
        </w:rPr>
        <w:t>同和</w:t>
      </w:r>
      <w:r>
        <w:rPr>
          <w:sz w:val="21"/>
        </w:rPr>
        <w:t>的共建共治共享社区治理路径。</w:t>
      </w:r>
    </w:p>
    <w:p>
      <w:pPr>
        <w:pStyle w:val="null3"/>
        <w:ind w:firstLine="420"/>
        <w:jc w:val="both"/>
      </w:pPr>
      <w:r>
        <w:rPr>
          <w:sz w:val="21"/>
        </w:rPr>
        <w:t>（</w:t>
      </w:r>
      <w:r>
        <w:rPr>
          <w:sz w:val="21"/>
        </w:rPr>
        <w:t>3）第三阶段（第三年）服务目标：坚持党建引领社会服务，发挥各资源优势、整合多方资源，深化</w:t>
      </w:r>
      <w:r>
        <w:rPr>
          <w:sz w:val="21"/>
        </w:rPr>
        <w:t>同和</w:t>
      </w:r>
      <w:r>
        <w:rPr>
          <w:sz w:val="21"/>
        </w:rPr>
        <w:t>品牌服务，形成有效的、长效的</w:t>
      </w:r>
      <w:r>
        <w:rPr>
          <w:sz w:val="21"/>
        </w:rPr>
        <w:t>同和</w:t>
      </w:r>
      <w:r>
        <w:rPr>
          <w:sz w:val="21"/>
        </w:rPr>
        <w:t>服务效应，形成</w:t>
      </w:r>
      <w:r>
        <w:rPr>
          <w:sz w:val="21"/>
        </w:rPr>
        <w:t>同和</w:t>
      </w:r>
      <w:r>
        <w:rPr>
          <w:sz w:val="21"/>
        </w:rPr>
        <w:t>的共建共治共享社区治理模式。</w:t>
      </w:r>
    </w:p>
    <w:p>
      <w:pPr>
        <w:pStyle w:val="null3"/>
        <w:ind w:firstLine="422"/>
        <w:jc w:val="both"/>
      </w:pPr>
      <w:r>
        <w:rPr>
          <w:sz w:val="21"/>
          <w:b/>
        </w:rPr>
        <w:t>（四）服务基本原则</w:t>
      </w:r>
    </w:p>
    <w:p>
      <w:pPr>
        <w:pStyle w:val="null3"/>
        <w:ind w:firstLine="422"/>
        <w:jc w:val="both"/>
      </w:pPr>
      <w:r>
        <w:rPr>
          <w:sz w:val="21"/>
          <w:b/>
        </w:rPr>
        <w:t>1.规范性原则：</w:t>
      </w:r>
      <w:r>
        <w:rPr>
          <w:sz w:val="21"/>
        </w:rPr>
        <w:t>社工站项目应遵守法律法规和社会工作者职业道德规范，按照《广州市社会工作服务条例》《广州市社工服务站管理办法》等有关规定及有关专业规范流程和指引开展服务。</w:t>
      </w:r>
    </w:p>
    <w:p>
      <w:pPr>
        <w:pStyle w:val="null3"/>
        <w:ind w:firstLine="422"/>
        <w:jc w:val="both"/>
      </w:pPr>
      <w:r>
        <w:rPr>
          <w:sz w:val="21"/>
          <w:b/>
        </w:rPr>
        <w:t>2.专业性原则</w:t>
      </w:r>
      <w:r>
        <w:rPr>
          <w:sz w:val="21"/>
        </w:rPr>
        <w:t>：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22"/>
        <w:jc w:val="both"/>
      </w:pPr>
      <w:r>
        <w:rPr>
          <w:sz w:val="21"/>
          <w:b/>
        </w:rPr>
        <w:t>3.公益性原则：</w:t>
      </w:r>
      <w:r>
        <w:rPr>
          <w:sz w:val="21"/>
        </w:rPr>
        <w:t>社工站项目应围绕助力兜底性、基础性和普惠性民生建设，本着有利于困难群众和特殊群体生存发展和有助于社区公益慈善发展的原则开展服务，注重社会公益慈善资源的挖掘、培育和整合利用，持续深化</w:t>
      </w:r>
      <w:r>
        <w:rPr>
          <w:sz w:val="21"/>
        </w:rPr>
        <w:t>“社工+慈善”融合发展，发挥社工助推社区公益慈善发展的积极作用。</w:t>
      </w:r>
    </w:p>
    <w:p>
      <w:pPr>
        <w:pStyle w:val="null3"/>
        <w:ind w:firstLine="422"/>
        <w:jc w:val="both"/>
      </w:pPr>
      <w:r>
        <w:rPr>
          <w:sz w:val="21"/>
          <w:b/>
        </w:rPr>
        <w:t>4.有效性原则：</w:t>
      </w:r>
      <w:r>
        <w:rPr>
          <w:sz w:val="21"/>
        </w:rPr>
        <w:t>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22"/>
        <w:jc w:val="both"/>
      </w:pPr>
      <w:r>
        <w:rPr>
          <w:sz w:val="21"/>
          <w:b/>
        </w:rPr>
        <w:t>5.安全性原则：</w:t>
      </w:r>
      <w:r>
        <w:rPr>
          <w:sz w:val="21"/>
        </w:rPr>
        <w:t>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ind w:firstLine="422"/>
        <w:jc w:val="both"/>
      </w:pPr>
      <w:r>
        <w:rPr>
          <w:sz w:val="21"/>
          <w:b/>
        </w:rPr>
        <w:t>（五）服务内容</w:t>
      </w:r>
    </w:p>
    <w:p>
      <w:pPr>
        <w:pStyle w:val="null3"/>
        <w:ind w:firstLine="420"/>
        <w:jc w:val="both"/>
      </w:pPr>
      <w:r>
        <w:rPr>
          <w:sz w:val="21"/>
        </w:rPr>
        <w:t>社工站项目围绕兜底性、基础性、普惠性三大板块民生服务开展，从政策、物质、心理、关系、危机、发展等方面提供服务，具体包括政策帮扶、政策咨询、心理疏导、情绪支持、危机介入、物资帮扶、社会支持、就业支持、资源链接、关系调适、能力提升、社会融入、综合服务等</w:t>
      </w:r>
      <w:r>
        <w:rPr>
          <w:sz w:val="21"/>
        </w:rPr>
        <w:t>13类服务类型。社工站需优先做好兜底性民生服务和基础性民生服务两个板块服务，在充分保障这两个板块服务的基础上，可结合实际需要开展适度普惠性民生服务。</w:t>
      </w:r>
    </w:p>
    <w:p>
      <w:pPr>
        <w:pStyle w:val="null3"/>
        <w:ind w:firstLine="422"/>
        <w:jc w:val="both"/>
      </w:pPr>
      <w:r>
        <w:rPr>
          <w:sz w:val="21"/>
          <w:b/>
        </w:rPr>
        <w:t>1.兜底性民生服务</w:t>
      </w:r>
    </w:p>
    <w:p>
      <w:pPr>
        <w:pStyle w:val="null3"/>
        <w:ind w:firstLine="420"/>
        <w:jc w:val="both"/>
      </w:pPr>
      <w:r>
        <w:rPr>
          <w:sz w:val="21"/>
        </w:rPr>
        <w:t>社工站项目兜底性民生服务强调民生兜底保障责任，聚焦困难群众和特殊群体，强化底线思维，突出问题导向，分类精准服务，协助政府切实兜住、兜准、兜牢民生底线，坚决维护社会大局和谐稳定。社工站项目兜底性民生服务主要针对</w:t>
      </w:r>
      <w:r>
        <w:rPr>
          <w:sz w:val="21"/>
        </w:rPr>
        <w:t>17类困难群众和特殊群体，主要包括低保对象、特困人员、低保边缘家庭(低收入困难家庭)成员、支出型困难家庭成员、残疾人(含特殊困难重度 残疾人)、流浪乞讨人员、农村留守儿童、困境儿童(含孤儿、事实无人抚养儿童等)、单身特困母亲、农村留守妇女以及孤寡、空巢、独居、留守、失能、重残、计划生育特殊家庭等特殊困难老年人。</w:t>
      </w:r>
    </w:p>
    <w:p>
      <w:pPr>
        <w:pStyle w:val="null3"/>
        <w:ind w:firstLine="422"/>
        <w:jc w:val="both"/>
      </w:pPr>
      <w:r>
        <w:rPr>
          <w:sz w:val="21"/>
          <w:b/>
        </w:rPr>
        <w:t>（</w:t>
      </w:r>
      <w:r>
        <w:rPr>
          <w:sz w:val="21"/>
          <w:b/>
        </w:rPr>
        <w:t>1）全面摸查底数及现状。</w:t>
      </w:r>
      <w:r>
        <w:rPr>
          <w:sz w:val="21"/>
        </w:rPr>
        <w:t>联动直聘社工，深入社区，每个社区社会工作服务点（片）每年开展兜底民生政策宣传不少于</w:t>
      </w:r>
      <w:r>
        <w:rPr>
          <w:sz w:val="21"/>
        </w:rPr>
        <w:t>6次，每名社工每月走访不少于15户，实现社区社会工作服务点服务范围内困难群众和特殊群体的入户率100%。全面摸清17类困难群众和特殊群体底数及现状，详细了解和掌握服务对象情况，落实“一户一档”“一人一案”，夯实建档100%全覆盖的基础，且依托广州市社工站综合管理平台实现动态监测、动态更新。</w:t>
      </w:r>
    </w:p>
    <w:p>
      <w:pPr>
        <w:pStyle w:val="null3"/>
        <w:ind w:firstLine="422"/>
        <w:jc w:val="both"/>
      </w:pPr>
      <w:r>
        <w:rPr>
          <w:sz w:val="21"/>
          <w:b/>
        </w:rPr>
        <w:t>（</w:t>
      </w:r>
      <w:r>
        <w:rPr>
          <w:sz w:val="21"/>
          <w:b/>
        </w:rPr>
        <w:t>2）精准识别需求及明确目标策略。</w:t>
      </w:r>
      <w:r>
        <w:rPr>
          <w:sz w:val="21"/>
        </w:rPr>
        <w:t>社工站项目要建立健全问题发现报告机制、科学的需求评估及动态管理机制。一是建立健全一套发现报告机制，发现有政策需求的服务对象，指引或协助其申请相关政策，实现从</w:t>
      </w:r>
      <w:r>
        <w:rPr>
          <w:sz w:val="21"/>
        </w:rPr>
        <w:t>“人找政策”到“政策找人”的转变，保障“应保尽保，应助尽助”。二是围绕生活保障、身心健康、社会支持等方面情况，综合其他相关测评项目结果和服务对象有关特殊情况，对服务对象需求进行全面评估，明确服务定级并制定针对性的服务计划。三是持续动态观察和评估服务对象情况，视实际情况动态调整服务级别，并对应调整服务计划和跟进频率。</w:t>
      </w:r>
    </w:p>
    <w:p>
      <w:pPr>
        <w:pStyle w:val="null3"/>
        <w:ind w:firstLine="422"/>
        <w:jc w:val="both"/>
      </w:pPr>
      <w:r>
        <w:rPr>
          <w:sz w:val="21"/>
          <w:b/>
        </w:rPr>
        <w:t>（</w:t>
      </w:r>
      <w:r>
        <w:rPr>
          <w:sz w:val="21"/>
          <w:b/>
        </w:rPr>
        <w:t>3）分级跟进及分类服务。</w:t>
      </w:r>
      <w:r>
        <w:rPr>
          <w:sz w:val="21"/>
        </w:rPr>
        <w:t>建立完善分级跟进、服务转介、分类服务、动态跟踪等制度机制，并按照省</w:t>
      </w:r>
      <w:r>
        <w:rPr>
          <w:sz w:val="21"/>
        </w:rPr>
        <w:t>“双百工程”社工站参考文书套表做好服务记录，全年实现一至四级困难群众和特殊群体的入户探访覆盖率达100%。 一是分级分类跟进原则。根据服务对象分级分类情况，定期开展探访、个案帮扶等关爱服务，密切跟踪服务对象动态，积极防范和及时发现意外风险，链接社会资源，最大限度响应服务对象需求。对于一时无法解决需转介帮扶的，及时将问题反馈给居委、街道或其他单位，并做好跟踪回访。面对极端天气等特殊情况或应急状态时，配合街道开展有关排查和慰问。二是服务优先原则。在兜住兜准兜牢民生底线基础上，集中精力将服务投放到真正有需要的群体，原则上民政兜底服务对象应按需纳入一至四级管理。三是协同高效原则。积极联动相关职能部门及服务机构，加强多方沟通联系，针对部分有重合的服务对象，可探索建立联合探访机制，提高服务效率，减少对服务对象的打扰，提升群众满意度。</w:t>
      </w:r>
    </w:p>
    <w:p>
      <w:pPr>
        <w:pStyle w:val="null3"/>
        <w:ind w:firstLine="420"/>
        <w:jc w:val="both"/>
      </w:pPr>
      <w:r>
        <w:rPr>
          <w:sz w:val="21"/>
        </w:rPr>
        <w:t>一级服务对象：家庭存在明显迫切性需求，或存在危机状态的，例如具有生存保障（衣、食、住等）问题，服务对象遇险期（重病、重残、意外），或（疑似）有自残、自杀或伤害他人等情况的，属于需要紧急干预的一级服务对象。社工站项目应在发现或接报个案情况后立刻介入，在危机存续期间，每周至少入户探访</w:t>
      </w:r>
      <w:r>
        <w:rPr>
          <w:sz w:val="21"/>
        </w:rPr>
        <w:t>1次，协助服务对象走出困境，解除当前的生存危机。危机状况解除后，社工站项目需按照相关规定和流程，对服务对象的服务分级进行重新评估，并将其纳入个案管理体系长期跟进，确保服务对象情况持续改善。</w:t>
      </w:r>
    </w:p>
    <w:p>
      <w:pPr>
        <w:pStyle w:val="null3"/>
        <w:ind w:firstLine="420"/>
        <w:jc w:val="both"/>
      </w:pPr>
      <w:r>
        <w:rPr>
          <w:sz w:val="21"/>
        </w:rPr>
        <w:t>二级服务对象：当前不存在迫切性需求，如需即时脱离危险等，但家庭内部支持网络较为薄弱，家庭抵御风险能力差，容易陷入困境的，属于需重点跟进的二级服务对象。社工站项目应每两周至少联系</w:t>
      </w:r>
      <w:r>
        <w:rPr>
          <w:sz w:val="21"/>
        </w:rPr>
        <w:t>1次，且每月至少入户探访1次，为服务对象提供个案管理，并动态评估其社会支持网络、所拥有的资源情况、家庭成员身心状况以及当前面临的生活困境等情况，提供适配服务。</w:t>
      </w:r>
    </w:p>
    <w:p>
      <w:pPr>
        <w:pStyle w:val="null3"/>
        <w:ind w:firstLine="420"/>
        <w:jc w:val="both"/>
      </w:pPr>
      <w:r>
        <w:rPr>
          <w:sz w:val="21"/>
        </w:rPr>
        <w:t>三级服务对象：目前暂无明显迫切性需求，能够维持正常生活，但在身心健康或社会支持网络方面存在一定程度不足的，属于需长期跟踪的三级服务对象。社工站项目应每月至少联系</w:t>
      </w:r>
      <w:r>
        <w:rPr>
          <w:sz w:val="21"/>
        </w:rPr>
        <w:t>1 次，且每季度至少入户探访1次，为服务对象提供个案管理，并动态评估其社会支持网络、所拥有的资源情况、家庭成员身心状况以及当前面临的生活困境等情况，提供适配服务。</w:t>
      </w:r>
    </w:p>
    <w:p>
      <w:pPr>
        <w:pStyle w:val="null3"/>
        <w:ind w:firstLine="420"/>
        <w:jc w:val="both"/>
      </w:pPr>
      <w:r>
        <w:rPr>
          <w:sz w:val="21"/>
        </w:rPr>
        <w:t>四级服务对象：目前暂无明显需求，身心状况良好，但需要持续关怀的，属于需要常态化关爱的四级服务对象。社工站项目应每季度至少联系</w:t>
      </w:r>
      <w:r>
        <w:rPr>
          <w:sz w:val="21"/>
        </w:rPr>
        <w:t>1次，且每年至少入户探访1次，动态评估其社会支持网络、所拥有的资源情况、家庭成员身心状况以及当前面临的生活困境等情况，提供适配服务。</w:t>
      </w:r>
    </w:p>
    <w:p>
      <w:pPr>
        <w:pStyle w:val="null3"/>
        <w:ind w:firstLine="420"/>
        <w:jc w:val="both"/>
      </w:pPr>
      <w:r>
        <w:rPr>
          <w:sz w:val="21"/>
        </w:rPr>
        <w:t>五级服务对象：目前暂无明显需求，身心状况、支持网络、所拥有的资源情况和家庭成员关系等各方面情况均表现良好，属于需要保持联系的五级服务对象。社工站项目应每半年至少联系</w:t>
      </w:r>
      <w:r>
        <w:rPr>
          <w:sz w:val="21"/>
        </w:rPr>
        <w:t>1次，动态评估其各方面情况，提供适配服务。</w:t>
      </w:r>
    </w:p>
    <w:p>
      <w:pPr>
        <w:pStyle w:val="null3"/>
        <w:ind w:firstLine="420"/>
        <w:jc w:val="both"/>
      </w:pPr>
      <w:r>
        <w:rPr>
          <w:sz w:val="21"/>
        </w:rPr>
        <w:t>六级服务对象：包括已有固定单位负责照料的，例如入住养老院、精神病院等全日制托养场所的，以及长期不在本市居住的，例如在外市（外省</w:t>
      </w:r>
      <w:r>
        <w:rPr>
          <w:sz w:val="21"/>
        </w:rPr>
        <w:t>/外国）居住或处于失联状态等情况的，属于不具备服务条件的六级服务对象。社工站项目应每半年至少与服务对象本人、家属或其他知情人联系1次，向相关人士介绍社工站服务内容及求助方式，服务对象有需要时可向社工站寻求帮助，确保服务及时性和有效性。</w:t>
      </w:r>
    </w:p>
    <w:p>
      <w:pPr>
        <w:pStyle w:val="null3"/>
        <w:ind w:firstLine="422"/>
        <w:jc w:val="both"/>
      </w:pPr>
      <w:r>
        <w:rPr>
          <w:sz w:val="21"/>
          <w:b/>
        </w:rPr>
        <w:t>（</w:t>
      </w:r>
      <w:r>
        <w:rPr>
          <w:sz w:val="21"/>
          <w:b/>
        </w:rPr>
        <w:t>4）“人户分离”或其他特殊情况服务。</w:t>
      </w:r>
      <w:r>
        <w:rPr>
          <w:sz w:val="21"/>
        </w:rPr>
        <w:t>“人户分离”是指具有广州市户籍的人员，其户籍登记地址与实际居住地址不一致，且不在户籍登记地居住达半年以上的情况。对于“人户分离”人员的服务，户籍所在地社工站承担主要责任，实际居住地社工站(如有)应积极提供必要的协助与配合，共同做好相关服务工作。户籍所在地社工站应建立健全跨区域协作服务联动机制，主动发现“人户分离”困难群众与特殊群体诉求，及时与实际居住地社工站联动服务、互通信息，保障服务及时性与连续性。一是对于处于危机状况下的一级服务对象，或遭遇突发事件处于紧急情况的服务对象，户籍所在地社工站须第一时间向社工站站长上报情况，在站长指导下积极开展介入行动。同时，应积极联系居住地社工站共同实施干预措施、协作应急处置。居住地社工站须将保障服务对象生命安全放在首位，严格恪守社会工作的专业价值理念，全力配合户籍所在地社工站，助力服务对象度过危机。若居住地社工站在日常工作中发现“人户分离”情况，也应立即与户籍所在地社工站取得联系，并及时开展联动服务。二是对于一至三级需长期跟踪服务协作的服务对象，由户籍所在地社工站与居住地社工站建立双向沟通及资源共享的联动机制。户籍所在地社工站统筹服务资源进行干预，健全服务合作机制，形成工作合力，解决因“人户分离”导致的救助服务资源缺失问题。户籍所在地社工站可通过视频电话等可视化方式对服务对象完成探访。三是对于四至六级需个性化联动服务协作的服务对象，户籍所在地社工站在征得服务对象与居住地社工站同意后可提供个性化联动服务，以更好地满足服务对象的特定需求。如有其他特殊情况的社工站项目结合实际情况，将问题反馈给村(居)、街,寻求多方联动，协同解决有关问题。</w:t>
      </w:r>
    </w:p>
    <w:p>
      <w:pPr>
        <w:pStyle w:val="null3"/>
        <w:ind w:firstLine="422"/>
        <w:jc w:val="both"/>
      </w:pPr>
      <w:r>
        <w:rPr>
          <w:sz w:val="21"/>
          <w:b/>
        </w:rPr>
        <w:t>（</w:t>
      </w:r>
      <w:r>
        <w:rPr>
          <w:sz w:val="21"/>
          <w:b/>
        </w:rPr>
        <w:t>5）跟踪问效及巩固服务成果。</w:t>
      </w:r>
      <w:r>
        <w:rPr>
          <w:sz w:val="21"/>
        </w:rPr>
        <w:t>社工站项目应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ind w:firstLine="422"/>
        <w:jc w:val="both"/>
      </w:pPr>
      <w:r>
        <w:rPr>
          <w:sz w:val="21"/>
          <w:b/>
        </w:rPr>
        <w:t>2.基础性民生服务</w:t>
      </w:r>
    </w:p>
    <w:p>
      <w:pPr>
        <w:pStyle w:val="null3"/>
        <w:ind w:firstLine="420"/>
        <w:jc w:val="both"/>
      </w:pPr>
      <w:r>
        <w:rPr>
          <w:sz w:val="21"/>
        </w:rPr>
        <w:t>社工站项目基础性民生服务强调促进各方参与，推动社区发展，撬动社会资源，提升困难群众和特殊群体服务水平。社工站项目可建立健全常态化的</w:t>
      </w:r>
      <w:r>
        <w:rPr>
          <w:sz w:val="21"/>
        </w:rPr>
        <w:t>“五社联动”机制，加强联动社区慈善资源、社区社会组织、志愿者，打造针对困难群众和特殊群体的特色服务项目和品牌，全面激发社区活力，提升困难群众和特殊群体服务的精准性和有效性。</w:t>
      </w:r>
    </w:p>
    <w:p>
      <w:pPr>
        <w:pStyle w:val="null3"/>
        <w:ind w:firstLine="422"/>
        <w:jc w:val="both"/>
      </w:pPr>
      <w:r>
        <w:rPr>
          <w:sz w:val="21"/>
          <w:b/>
        </w:rPr>
        <w:t>（</w:t>
      </w:r>
      <w:r>
        <w:rPr>
          <w:sz w:val="21"/>
          <w:b/>
        </w:rPr>
        <w:t>1）盘点资源及建立清单。</w:t>
      </w:r>
      <w:r>
        <w:rPr>
          <w:sz w:val="21"/>
        </w:rPr>
        <w:t>盘点社区人力资源、文化资源、地理环境、经济产业等情况以及公共设施、公共空间、社区单位和组织等数量、位置、运作情况，制定</w:t>
      </w:r>
      <w:r>
        <w:rPr>
          <w:sz w:val="21"/>
        </w:rPr>
        <w:t>1份社工站项目资源清单，较好地识别、区分、界定和确定资源，为优化整合社区资源服务群众、多维联动促进社区发展奠定基础。</w:t>
      </w:r>
    </w:p>
    <w:p>
      <w:pPr>
        <w:pStyle w:val="null3"/>
        <w:ind w:firstLine="422"/>
        <w:jc w:val="both"/>
      </w:pPr>
      <w:r>
        <w:rPr>
          <w:sz w:val="21"/>
          <w:b/>
        </w:rPr>
        <w:t>（</w:t>
      </w:r>
      <w:r>
        <w:rPr>
          <w:sz w:val="21"/>
          <w:b/>
        </w:rPr>
        <w:t>2）动员及推动全民慈善。</w:t>
      </w:r>
      <w:r>
        <w:rPr>
          <w:sz w:val="21"/>
        </w:rPr>
        <w:t>社工站项目应协助街道、社区梳理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w:t>
      </w:r>
      <w:r>
        <w:rPr>
          <w:sz w:val="21"/>
        </w:rPr>
        <w:t>“社工+慈善”双轮驱动模式，积极撬动社会资源，每年筹集社会资金不低于10万元，筹集社会物资总价值不低于40万元。广泛收集社区居民服务需求，针对性、创造性策划及实施慈善创新项目，更大范围、更多维度整合社会力量和社会资源参与社区慈善事业，解决社区群众急难愁盼问题。</w:t>
      </w:r>
    </w:p>
    <w:p>
      <w:pPr>
        <w:pStyle w:val="null3"/>
        <w:ind w:firstLine="422"/>
        <w:jc w:val="both"/>
      </w:pPr>
      <w:r>
        <w:rPr>
          <w:sz w:val="21"/>
          <w:b/>
        </w:rPr>
        <w:t>（</w:t>
      </w:r>
      <w:r>
        <w:rPr>
          <w:sz w:val="21"/>
          <w:b/>
        </w:rPr>
        <w:t>3）联动社区社会组织。</w:t>
      </w:r>
      <w:r>
        <w:rPr>
          <w:sz w:val="21"/>
        </w:rPr>
        <w:t>社工站项目应协助街道做好社区社会组织培育及发展工作，通过赋能引导，联动辖区社区社会组织为有需要的困难群众和特殊群体开展服务。</w:t>
      </w:r>
    </w:p>
    <w:p>
      <w:pPr>
        <w:pStyle w:val="null3"/>
        <w:ind w:firstLine="422"/>
        <w:jc w:val="both"/>
      </w:pPr>
      <w:r>
        <w:rPr>
          <w:sz w:val="21"/>
          <w:b/>
        </w:rPr>
        <w:t>（</w:t>
      </w:r>
      <w:r>
        <w:rPr>
          <w:sz w:val="21"/>
          <w:b/>
        </w:rPr>
        <w:t>4）联动社区志</w:t>
      </w:r>
      <w:r>
        <w:rPr>
          <w:sz w:val="21"/>
          <w:b/>
        </w:rPr>
        <w:t>愿者。</w:t>
      </w:r>
      <w:r>
        <w:rPr>
          <w:sz w:val="21"/>
        </w:rPr>
        <w:t>社工站项目应每年培育老年志愿者队伍不少于</w:t>
      </w:r>
      <w:r>
        <w:rPr>
          <w:sz w:val="21"/>
        </w:rPr>
        <w:t>2支，赋能及支持其提供志愿服务，并积极联动其他志愿者队伍持续开展困难群众和特殊群体服务</w:t>
      </w:r>
      <w:r>
        <w:rPr>
          <w:sz w:val="21"/>
        </w:rPr>
        <w:t>。</w:t>
      </w:r>
    </w:p>
    <w:p>
      <w:pPr>
        <w:pStyle w:val="null3"/>
        <w:ind w:firstLine="422"/>
        <w:jc w:val="both"/>
      </w:pPr>
      <w:r>
        <w:rPr>
          <w:sz w:val="21"/>
          <w:b/>
        </w:rPr>
        <w:t>3.普惠性民生服务</w:t>
      </w:r>
    </w:p>
    <w:p>
      <w:pPr>
        <w:pStyle w:val="null3"/>
        <w:ind w:firstLine="420"/>
        <w:jc w:val="both"/>
      </w:pPr>
      <w:r>
        <w:rPr>
          <w:sz w:val="21"/>
        </w:rPr>
        <w:t>社工站项目普惠性民生服务主要面向临时陷入危机或困境的一般群众，为其提供社会工作专业服务或者转介服务，并完成市、区民政部门交办的其他有关工作。一是畅通社工</w:t>
      </w:r>
      <w:r>
        <w:rPr>
          <w:sz w:val="21"/>
        </w:rPr>
        <w:t>“红棉守护”热线。应按要求指定专人负责本级账号管理工作，社工站项目安排专门热线坐席，保持热线畅通。如遇极端天气等特殊情况或应急状态时，热线需根据工作需要保持24小时畅通，为有需要的困难群众提供便捷高效的帮助。二是为临时陷入困境的群众提供社工服务或转介服务。为临时陷入危机或困境的一般群众提供危机介入、心理疏导、社会融入、政策帮扶、资源链接等方面的社会工作服务或转介服务，并协助突发陷入危机的个人或家庭申请政府政策层面和社会层面的临时救助资源，配合相关职能部门做好社会救助等服务。三是协助搭建社区参与和能力建设的平台，促进服务对象与社区互动，增强社区凝聚力，调动社区力量满足居民需求，推动社区实现自我服务与发展。</w:t>
      </w:r>
    </w:p>
    <w:p>
      <w:pPr>
        <w:pStyle w:val="null3"/>
        <w:ind w:firstLine="422"/>
        <w:jc w:val="both"/>
      </w:pPr>
      <w:r>
        <w:rPr>
          <w:sz w:val="21"/>
          <w:b/>
        </w:rPr>
        <w:t>4.特色服务</w:t>
      </w:r>
    </w:p>
    <w:p>
      <w:pPr>
        <w:pStyle w:val="null3"/>
        <w:ind w:firstLine="560"/>
        <w:jc w:val="both"/>
      </w:pPr>
      <w:r>
        <w:rPr>
          <w:sz w:val="21"/>
        </w:rPr>
        <w:t>社工站围绕</w:t>
      </w:r>
      <w:r>
        <w:rPr>
          <w:sz w:val="21"/>
        </w:rPr>
        <w:t>兜底性民生服务</w:t>
      </w:r>
      <w:r>
        <w:rPr>
          <w:sz w:val="21"/>
        </w:rPr>
        <w:t>对象所在社区</w:t>
      </w:r>
      <w:r>
        <w:rPr>
          <w:sz w:val="21"/>
        </w:rPr>
        <w:t>自治发展等问题，整合社区内外资源，发掘并培育社区中的公益服务组织、文化组织和公共服务组织等，提升社区居民的参与，联动各方力量，提升社区治理质量，打造具有</w:t>
      </w:r>
      <w:r>
        <w:rPr>
          <w:sz w:val="21"/>
        </w:rPr>
        <w:t>同和</w:t>
      </w:r>
      <w:r>
        <w:rPr>
          <w:sz w:val="21"/>
        </w:rPr>
        <w:t>特色的服务品牌。</w:t>
      </w:r>
    </w:p>
    <w:p>
      <w:pPr>
        <w:pStyle w:val="null3"/>
        <w:ind w:firstLine="422"/>
        <w:jc w:val="both"/>
      </w:pPr>
      <w:r>
        <w:rPr>
          <w:sz w:val="21"/>
          <w:b/>
        </w:rPr>
        <w:t>（六）专业方法运用及要求</w:t>
      </w:r>
    </w:p>
    <w:p>
      <w:pPr>
        <w:pStyle w:val="null3"/>
        <w:ind w:firstLine="422"/>
        <w:jc w:val="left"/>
      </w:pPr>
      <w:r>
        <w:rPr>
          <w:sz w:val="21"/>
          <w:b/>
        </w:rPr>
        <w:t>1.专业方法。项目服务团队应运用社会工作个案、小组和社区服务等专业服务方法为有需要的个人、家庭和社区单位提供适切服务，回应服务对象需求。</w:t>
      </w:r>
    </w:p>
    <w:p>
      <w:pPr>
        <w:pStyle w:val="null3"/>
        <w:ind w:firstLine="422"/>
      </w:pPr>
      <w:r>
        <w:rPr>
          <w:sz w:val="21"/>
          <w:b/>
        </w:rPr>
        <w:t>（</w:t>
      </w:r>
      <w:r>
        <w:rPr>
          <w:sz w:val="21"/>
          <w:b/>
        </w:rPr>
        <w:t>1）个案工作：</w:t>
      </w:r>
      <w:r>
        <w:rPr>
          <w:sz w:val="21"/>
        </w:rPr>
        <w:t>社工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其中咨询个案应在短时间内通过提供</w:t>
      </w:r>
      <w:r>
        <w:rPr>
          <w:sz w:val="21"/>
        </w:rPr>
        <w:t>1-2次的政策、就业、法律等简短的咨询性服务，有效满足服务对象需求的个案服务；专业个案是指应针对服务对象面临的较复杂，无法仅靠简短咨询服务解决的问题和困难，通过提供较长时间的跟踪服务来帮助其解决所面临的心理、认知、行为和人际关系等层面的障碍问题或困境，一般至少需要5次以上的社工专业服务。</w:t>
      </w:r>
    </w:p>
    <w:p>
      <w:pPr>
        <w:pStyle w:val="null3"/>
        <w:ind w:firstLine="422"/>
      </w:pPr>
      <w:r>
        <w:rPr>
          <w:sz w:val="21"/>
          <w:b/>
        </w:rPr>
        <w:t>（</w:t>
      </w:r>
      <w:r>
        <w:rPr>
          <w:sz w:val="21"/>
          <w:b/>
        </w:rPr>
        <w:t>2）小组工作：</w:t>
      </w:r>
      <w:r>
        <w:rPr>
          <w:sz w:val="21"/>
        </w:rPr>
        <w:t>以团体或小群体为服务对象，通过运用小组或团体的资源、支持等为其成员提供长期持续的支持性、照护性、发展性或预防性等服务，为成员培育和建设一个团体或小组形式的社会支持网络或平台，使成员个人能借助小组集体支持和资源，提升自身应对困难的能力，改善其社会无助处境。小组服务应通过协调个人与个人、个人与团体和团体与团体之间的社会关系，发挥小组的社会正向功能，促进成员的进步与健康发展。小组服务应按照阶段性发展状况安排服务活动次数，活动次数一般不少于</w:t>
      </w:r>
      <w:r>
        <w:rPr>
          <w:sz w:val="21"/>
        </w:rPr>
        <w:t>3次，每次参与小组活动的人数至少为3人及以上。</w:t>
      </w:r>
    </w:p>
    <w:p>
      <w:pPr>
        <w:pStyle w:val="null3"/>
        <w:ind w:firstLine="422"/>
        <w:jc w:val="both"/>
      </w:pPr>
      <w:r>
        <w:rPr>
          <w:sz w:val="21"/>
          <w:b/>
        </w:rPr>
        <w:t>（</w:t>
      </w:r>
      <w:r>
        <w:rPr>
          <w:sz w:val="21"/>
          <w:b/>
        </w:rPr>
        <w:t>3）社区工作</w:t>
      </w:r>
      <w:r>
        <w:rPr>
          <w:sz w:val="21"/>
        </w:rPr>
        <w:t>：在党和政府的领导下，社工机构依靠社区力量，整合社会资源，强化社区正向功能，提升社区参与度，优化社区关系，预防和缓解社区问题，促进社区政治、经济、文化、环境协调健康发展，不断提高社区成员的生活水平和生活质量的过程。社区工作内容包括社区公共问题介入、社区营造、社区文化保育、社区公益慈善、社区志愿服务、社区组织和社区领袖培育等。</w:t>
      </w:r>
    </w:p>
    <w:p>
      <w:pPr>
        <w:pStyle w:val="null3"/>
        <w:ind w:firstLine="482"/>
        <w:jc w:val="both"/>
      </w:pPr>
      <w:r>
        <w:rPr>
          <w:sz w:val="21"/>
          <w:b/>
        </w:rPr>
        <w:t>（七）服务人员</w:t>
      </w:r>
    </w:p>
    <w:p>
      <w:pPr>
        <w:pStyle w:val="null3"/>
        <w:ind w:firstLine="480"/>
        <w:jc w:val="both"/>
      </w:pPr>
      <w:r>
        <w:rPr>
          <w:sz w:val="21"/>
        </w:rPr>
        <w:t>根据《办法》要求，配备全职社工</w:t>
      </w:r>
      <w:r>
        <w:rPr>
          <w:sz w:val="21"/>
        </w:rPr>
        <w:t>13名，机构管理人员、财务人员、行政、保洁、安保等人员不得计入项目人员。项目采购服务周期内应当逐年提高持证社工比例，其中，第一年持证社工比例应当不低于1/2，第三年持证社工比例应当不低于2/3。</w:t>
      </w:r>
    </w:p>
    <w:p>
      <w:pPr>
        <w:pStyle w:val="null3"/>
        <w:ind w:firstLine="480"/>
        <w:jc w:val="both"/>
      </w:pPr>
      <w:r>
        <w:rPr>
          <w:sz w:val="21"/>
        </w:rPr>
        <w:t>项目负责人（</w:t>
      </w:r>
      <w:r>
        <w:rPr>
          <w:sz w:val="21"/>
        </w:rPr>
        <w:t>1人）：拥有6年</w:t>
      </w:r>
      <w:r>
        <w:rPr>
          <w:sz w:val="21"/>
        </w:rPr>
        <w:t>或</w:t>
      </w:r>
      <w:r>
        <w:rPr>
          <w:sz w:val="21"/>
        </w:rPr>
        <w:t>以上社工服务经验或社工服务管理经验，且具有社会工作师（中级）或以上职业水平的。</w:t>
      </w:r>
    </w:p>
    <w:p>
      <w:pPr>
        <w:pStyle w:val="null3"/>
        <w:ind w:firstLine="480"/>
        <w:jc w:val="both"/>
      </w:pPr>
      <w:r>
        <w:rPr>
          <w:sz w:val="21"/>
        </w:rPr>
        <w:t>各服务领域主管（</w:t>
      </w:r>
      <w:r>
        <w:rPr>
          <w:sz w:val="21"/>
        </w:rPr>
        <w:t>2人）：具有5年</w:t>
      </w:r>
      <w:r>
        <w:rPr>
          <w:sz w:val="21"/>
        </w:rPr>
        <w:t>或</w:t>
      </w:r>
      <w:r>
        <w:rPr>
          <w:sz w:val="21"/>
        </w:rPr>
        <w:t>以上社工服务经验，且具有社会工作师（中级）或以上职业水平的。</w:t>
      </w:r>
    </w:p>
    <w:p>
      <w:pPr>
        <w:pStyle w:val="null3"/>
        <w:ind w:firstLine="480"/>
        <w:jc w:val="both"/>
      </w:pPr>
      <w:r>
        <w:rPr>
          <w:sz w:val="21"/>
        </w:rPr>
        <w:t>内部督导：建立内部督导制度，在所配备的全职社工中，选取</w:t>
      </w:r>
      <w:r>
        <w:rPr>
          <w:sz w:val="21"/>
        </w:rPr>
        <w:t>1名</w:t>
      </w:r>
      <w:r>
        <w:rPr>
          <w:sz w:val="21"/>
        </w:rPr>
        <w:t>或</w:t>
      </w:r>
      <w:r>
        <w:rPr>
          <w:sz w:val="21"/>
        </w:rPr>
        <w:t>以上具有</w:t>
      </w:r>
      <w:r>
        <w:rPr>
          <w:sz w:val="21"/>
        </w:rPr>
        <w:t>5年或以上社工服务经验或社工服务管理经验，</w:t>
      </w:r>
      <w:r>
        <w:rPr>
          <w:sz w:val="21"/>
        </w:rPr>
        <w:t>且</w:t>
      </w:r>
      <w:r>
        <w:rPr>
          <w:sz w:val="21"/>
        </w:rPr>
        <w:t>具备社会工作师（中级）或以上职业水平的社工担任项目内部督导，履行内部督导工作职能；建立内外部双督导联动机制，与外部督导共同做好专业支持和服务保障等督导工作。</w:t>
      </w:r>
    </w:p>
    <w:p>
      <w:pPr>
        <w:pStyle w:val="null3"/>
        <w:ind w:firstLine="482"/>
        <w:jc w:val="both"/>
      </w:pPr>
      <w:r>
        <w:rPr>
          <w:sz w:val="21"/>
          <w:b/>
        </w:rPr>
        <w:t>（八）具体指标及要求</w:t>
      </w:r>
    </w:p>
    <w:p>
      <w:pPr>
        <w:pStyle w:val="null3"/>
        <w:ind w:firstLine="482"/>
        <w:jc w:val="both"/>
      </w:pPr>
      <w:r>
        <w:rPr>
          <w:sz w:val="21"/>
          <w:b/>
        </w:rPr>
        <w:t>1.项目总体服务质量要求</w:t>
      </w:r>
    </w:p>
    <w:p>
      <w:pPr>
        <w:pStyle w:val="null3"/>
        <w:ind w:firstLine="480"/>
        <w:jc w:val="both"/>
      </w:pPr>
      <w:r>
        <w:rPr>
          <w:sz w:val="21"/>
        </w:rPr>
        <w:t>（</w:t>
      </w:r>
      <w:r>
        <w:rPr>
          <w:sz w:val="21"/>
        </w:rPr>
        <w:t>1）困难群众和特殊群体建档率应达100%，做到“一户一档”，落实服务对象分级管理要求，结合困难群众和特殊群体需求情况，开展全覆盖电访或探访等服务。全年实现一至四级困难群众和特殊群体的入户探访覆盖率达100%。</w:t>
      </w:r>
    </w:p>
    <w:p>
      <w:pPr>
        <w:pStyle w:val="null3"/>
        <w:ind w:firstLine="480"/>
        <w:jc w:val="both"/>
      </w:pPr>
      <w:r>
        <w:rPr>
          <w:sz w:val="21"/>
        </w:rPr>
        <w:t>（</w:t>
      </w:r>
      <w:r>
        <w:rPr>
          <w:sz w:val="21"/>
        </w:rPr>
        <w:t>2）项目能围绕社会救助、“一老一小”服务、未成年人保护等领域打造服务品牌，有效回应兜底服务对象的多元化、合理化需求，有较大的社会影响力与美誉度；</w:t>
      </w:r>
    </w:p>
    <w:p>
      <w:pPr>
        <w:pStyle w:val="null3"/>
        <w:ind w:firstLine="480"/>
        <w:jc w:val="both"/>
      </w:pPr>
      <w:r>
        <w:rPr>
          <w:sz w:val="21"/>
        </w:rPr>
        <w:t>（</w:t>
      </w:r>
      <w:r>
        <w:rPr>
          <w:sz w:val="21"/>
        </w:rPr>
        <w:t>3）项目在兜底民生服务、社区治理、应急救灾等方面发挥的服务作用突出，各项服务工作的认可度、满意度较高，相关工作服务对象满意度不低于80%。</w:t>
      </w:r>
    </w:p>
    <w:p>
      <w:pPr>
        <w:pStyle w:val="null3"/>
        <w:ind w:firstLine="482"/>
        <w:jc w:val="both"/>
      </w:pPr>
      <w:r>
        <w:rPr>
          <w:sz w:val="21"/>
          <w:b/>
        </w:rPr>
        <w:t>2.专业服务指标要求</w:t>
      </w:r>
    </w:p>
    <w:p>
      <w:pPr>
        <w:pStyle w:val="null3"/>
        <w:ind w:firstLine="480"/>
        <w:jc w:val="both"/>
      </w:pPr>
      <w:r>
        <w:rPr>
          <w:sz w:val="21"/>
        </w:rPr>
        <w:t>社工站项目每年</w:t>
      </w:r>
      <w:r>
        <w:rPr>
          <w:sz w:val="21"/>
        </w:rPr>
        <w:t>全覆盖</w:t>
      </w:r>
      <w:r>
        <w:rPr>
          <w:sz w:val="21"/>
        </w:rPr>
        <w:t>建档</w:t>
      </w:r>
      <w:r>
        <w:rPr>
          <w:sz w:val="21"/>
        </w:rPr>
        <w:t>跟进</w:t>
      </w:r>
      <w:r>
        <w:rPr>
          <w:sz w:val="21"/>
        </w:rPr>
        <w:t>17类困难群众和特殊群体</w:t>
      </w:r>
      <w:r>
        <w:rPr>
          <w:sz w:val="21"/>
        </w:rPr>
        <w:t>服务</w:t>
      </w:r>
      <w:r>
        <w:rPr>
          <w:sz w:val="21"/>
        </w:rPr>
        <w:t>，</w:t>
      </w:r>
      <w:r>
        <w:rPr>
          <w:sz w:val="21"/>
        </w:rPr>
        <w:t>探访不少于</w:t>
      </w:r>
      <w:r>
        <w:rPr>
          <w:sz w:val="21"/>
        </w:rPr>
        <w:t>600次，电访、联系不少于1000次；</w:t>
      </w:r>
      <w:r>
        <w:rPr>
          <w:sz w:val="21"/>
        </w:rPr>
        <w:t>提供专业个案服务不少于</w:t>
      </w:r>
      <w:r>
        <w:rPr>
          <w:sz w:val="21"/>
        </w:rPr>
        <w:t>58个；提供小组服务不少于</w:t>
      </w:r>
      <w:r>
        <w:rPr>
          <w:sz w:val="21"/>
        </w:rPr>
        <w:t>15</w:t>
      </w:r>
      <w:r>
        <w:rPr>
          <w:sz w:val="21"/>
        </w:rPr>
        <w:t>个，服务不少于</w:t>
      </w:r>
      <w:r>
        <w:rPr>
          <w:sz w:val="21"/>
        </w:rPr>
        <w:t>540</w:t>
      </w:r>
      <w:r>
        <w:rPr>
          <w:sz w:val="21"/>
        </w:rPr>
        <w:t>人次</w:t>
      </w:r>
      <w:r>
        <w:rPr>
          <w:sz w:val="21"/>
        </w:rPr>
        <w:t>；</w:t>
      </w:r>
      <w:r>
        <w:rPr>
          <w:sz w:val="21"/>
        </w:rPr>
        <w:t>；</w:t>
      </w:r>
      <w:r>
        <w:rPr>
          <w:sz w:val="21"/>
        </w:rPr>
        <w:t>组织大型活动</w:t>
      </w:r>
      <w:r>
        <w:rPr>
          <w:sz w:val="21"/>
        </w:rPr>
        <w:t>6场，服务不少于480人次；组织中小型活动30场，服务不少于600人次；</w:t>
      </w:r>
      <w:r>
        <w:rPr>
          <w:sz w:val="21"/>
        </w:rPr>
        <w:t>协助街道介入和解决的社区公共问题不少于</w:t>
      </w:r>
      <w:r>
        <w:rPr>
          <w:sz w:val="21"/>
        </w:rPr>
        <w:t>1个</w:t>
      </w:r>
      <w:r>
        <w:rPr>
          <w:sz w:val="21"/>
        </w:rPr>
        <w:t>；</w:t>
      </w:r>
      <w:r>
        <w:rPr>
          <w:sz w:val="21"/>
        </w:rPr>
        <w:t>社区调研不少于</w:t>
      </w:r>
      <w:r>
        <w:rPr>
          <w:sz w:val="21"/>
        </w:rPr>
        <w:t>20次；</w:t>
      </w:r>
      <w:r>
        <w:rPr>
          <w:sz w:val="21"/>
        </w:rPr>
        <w:t>培育老年志愿者队伍</w:t>
      </w:r>
      <w:r>
        <w:rPr>
          <w:sz w:val="21"/>
        </w:rPr>
        <w:t>不少于</w:t>
      </w:r>
      <w:r>
        <w:rPr>
          <w:sz w:val="21"/>
        </w:rPr>
        <w:t>2支；</w:t>
      </w:r>
      <w:r>
        <w:rPr>
          <w:sz w:val="21"/>
        </w:rPr>
        <w:t>活跃社区社会组织服务</w:t>
      </w:r>
      <w:r>
        <w:rPr>
          <w:sz w:val="21"/>
        </w:rPr>
        <w:t>不少于</w:t>
      </w:r>
      <w:r>
        <w:rPr>
          <w:sz w:val="21"/>
        </w:rPr>
        <w:t>8次；</w:t>
      </w:r>
      <w:r>
        <w:rPr>
          <w:sz w:val="21"/>
        </w:rPr>
        <w:t>慈善服务活动</w:t>
      </w:r>
      <w:r>
        <w:rPr>
          <w:sz w:val="21"/>
        </w:rPr>
        <w:t>不少于</w:t>
      </w:r>
      <w:r>
        <w:rPr>
          <w:sz w:val="21"/>
        </w:rPr>
        <w:t>10次；政策宣传活动不少于24场</w:t>
      </w:r>
      <w:r>
        <w:rPr>
          <w:sz w:val="21"/>
        </w:rPr>
        <w:t>。</w:t>
      </w:r>
    </w:p>
    <w:p>
      <w:pPr>
        <w:pStyle w:val="null3"/>
        <w:ind w:firstLine="462"/>
        <w:jc w:val="both"/>
      </w:pPr>
      <w:r>
        <w:rPr>
          <w:sz w:val="21"/>
          <w:b/>
        </w:rPr>
        <w:t>四、项目经费及付款方式</w:t>
      </w:r>
    </w:p>
    <w:p>
      <w:pPr>
        <w:pStyle w:val="null3"/>
        <w:ind w:firstLine="480"/>
        <w:jc w:val="both"/>
      </w:pPr>
      <w:r>
        <w:rPr>
          <w:sz w:val="21"/>
        </w:rPr>
        <w:t>（一）经费总额：每年为人民币</w:t>
      </w:r>
      <w:r>
        <w:rPr>
          <w:sz w:val="21"/>
        </w:rPr>
        <w:t>157.446万元（大写：壹佰伍拾柒万肆仟肆佰陆拾元整），含人员费用、服务质量保障费用及承接机构管理费用（</w:t>
      </w:r>
      <w:r>
        <w:rPr>
          <w:sz w:val="21"/>
        </w:rPr>
        <w:t>每年</w:t>
      </w:r>
      <w:r>
        <w:rPr>
          <w:sz w:val="21"/>
        </w:rPr>
        <w:t>经费总额根据上级财政预算情况和实际下拨金额为准，另有新的文件规定的，按照有关规定执行）。</w:t>
      </w:r>
    </w:p>
    <w:p>
      <w:pPr>
        <w:pStyle w:val="null3"/>
        <w:ind w:firstLine="480"/>
        <w:jc w:val="both"/>
      </w:pPr>
      <w:r>
        <w:rPr>
          <w:sz w:val="21"/>
        </w:rPr>
        <w:t>（二）在合同签订生效之日起</w:t>
      </w:r>
      <w:r>
        <w:rPr>
          <w:sz w:val="21"/>
        </w:rPr>
        <w:t>30个工作日内拨付年度项目</w:t>
      </w:r>
      <w:r>
        <w:rPr>
          <w:sz w:val="21"/>
        </w:rPr>
        <w:t>经费总额的</w:t>
      </w:r>
      <w:r>
        <w:rPr>
          <w:sz w:val="21"/>
        </w:rPr>
        <w:t>5</w:t>
      </w:r>
      <w:r>
        <w:rPr>
          <w:sz w:val="21"/>
        </w:rPr>
        <w:t>0</w:t>
      </w:r>
      <w:r>
        <w:rPr>
          <w:sz w:val="21"/>
        </w:rPr>
        <w:t>%；年度中期评估为合格以上的，自申请之日起30个工作日内拨付年度项目经费总额的4</w:t>
      </w:r>
      <w:r>
        <w:rPr>
          <w:sz w:val="21"/>
        </w:rPr>
        <w:t>5</w:t>
      </w:r>
      <w:r>
        <w:rPr>
          <w:sz w:val="21"/>
        </w:rPr>
        <w:t>%；年度末期评估为合格以上的，自申请之日起30个工作日内拨付年度项目经费总额的5%。若中期评估或末期评估认为可以整改合格的，中标人应根据中期或末期评估意见进行整改，整改后，评估结果为合格的，自申请之日起30个工作日内拨付相应的项目经费；若中期评估或末期评估结果为不合格的，对应的项目中期经费或项目末期经费不予支付并终止合同。</w:t>
      </w:r>
    </w:p>
    <w:p>
      <w:pPr>
        <w:pStyle w:val="null3"/>
        <w:ind w:firstLine="480"/>
        <w:jc w:val="both"/>
      </w:pPr>
      <w:r>
        <w:rPr>
          <w:sz w:val="21"/>
        </w:rPr>
        <w:t>因采购人使用的是财政资金，采购人在前款规定的付款时间为向支付部门提出办理财政支付申请手续的时间（不含政府财政支付部门审核的时间），在规定时间内提出支付申请手续后即视为采购人已经按期支付。</w:t>
      </w:r>
    </w:p>
    <w:p>
      <w:pPr>
        <w:pStyle w:val="null3"/>
        <w:ind w:firstLine="480"/>
        <w:jc w:val="both"/>
      </w:pPr>
      <w:r>
        <w:rPr>
          <w:sz w:val="21"/>
        </w:rPr>
        <w:t>（三）中标人应严格按照《办法》规定规范使用项目经费，人员费用应当不低于项目经费总额的</w:t>
      </w:r>
      <w:r>
        <w:rPr>
          <w:sz w:val="21"/>
        </w:rPr>
        <w:t>80%，服务质量保障费用及中标人管理费用应当不高于项目经费总额的20%，其中，中标人管理费用应当不高于项目经费总额的10%。采购人及所在区民政局或其他有关主管部门有权委托第三方对乙方使用经费情况进行财务审计、财务评估等。</w:t>
      </w:r>
    </w:p>
    <w:p>
      <w:pPr>
        <w:pStyle w:val="null3"/>
        <w:ind w:firstLine="462"/>
        <w:jc w:val="both"/>
      </w:pPr>
      <w:r>
        <w:rPr>
          <w:sz w:val="21"/>
          <w:b/>
        </w:rPr>
        <w:t>五、验收考核</w:t>
      </w:r>
    </w:p>
    <w:p>
      <w:pPr>
        <w:pStyle w:val="null3"/>
        <w:ind w:firstLine="480"/>
        <w:jc w:val="both"/>
      </w:pPr>
      <w:r>
        <w:rPr>
          <w:sz w:val="21"/>
        </w:rPr>
        <w:t>（一）由白云区民政局根据市相关文件和要求，委托第三方对服务项目开展监督、检查、评估工作。评估包括中期评估、末期评估。评估由第三方评估机构、督导中心、街道办事处、区民政局四方共同实施。</w:t>
      </w:r>
    </w:p>
    <w:p>
      <w:pPr>
        <w:pStyle w:val="null3"/>
        <w:ind w:firstLine="480"/>
        <w:jc w:val="both"/>
      </w:pPr>
      <w:r>
        <w:rPr>
          <w:sz w:val="21"/>
        </w:rPr>
        <w:t>（二）评估分为专业服务评估和财务评估，专业服务评估是指对项目管理、服务开展过程、服务质量等进行评估，财务评估是指对项目经费使用及管理情况等进行评估。服务及财务评估结果</w:t>
      </w:r>
      <w:r>
        <w:rPr>
          <w:sz w:val="21"/>
        </w:rPr>
        <w:t>“合格”及以上等级的，方可按照合同予以拨款、续约。评估结果为“不合格”的，项目剩余经费不予拨付并终止合同，且中标人应偿还有关资金。</w:t>
      </w:r>
    </w:p>
    <w:p>
      <w:pPr>
        <w:pStyle w:val="null3"/>
        <w:ind w:firstLine="420"/>
        <w:jc w:val="both"/>
      </w:pPr>
      <w:r>
        <w:rPr>
          <w:sz w:val="21"/>
        </w:rPr>
        <w:t>（三）评估中发现有下列情形之一的，评估结果定为不合格：</w:t>
      </w:r>
    </w:p>
    <w:p>
      <w:pPr>
        <w:pStyle w:val="null3"/>
        <w:ind w:firstLine="420"/>
        <w:jc w:val="both"/>
      </w:pPr>
      <w:r>
        <w:rPr>
          <w:sz w:val="21"/>
        </w:rPr>
        <w:t>1.保洁、安保等人员占用社工名额的；</w:t>
      </w:r>
    </w:p>
    <w:p>
      <w:pPr>
        <w:pStyle w:val="null3"/>
        <w:ind w:firstLine="420"/>
        <w:jc w:val="both"/>
      </w:pPr>
      <w:r>
        <w:rPr>
          <w:sz w:val="21"/>
        </w:rPr>
        <w:t>2.社工人员配备不足的，其中，项目配备10名及以上社工的，中期评估累计缺少5人次及以上，末期评估累计缺少10 人次及以上；</w:t>
      </w:r>
    </w:p>
    <w:p>
      <w:pPr>
        <w:pStyle w:val="null3"/>
        <w:ind w:firstLine="420"/>
        <w:jc w:val="both"/>
      </w:pPr>
      <w:r>
        <w:rPr>
          <w:sz w:val="21"/>
        </w:rPr>
        <w:t>3.持证社工比例不达标的；</w:t>
      </w:r>
    </w:p>
    <w:p>
      <w:pPr>
        <w:pStyle w:val="null3"/>
        <w:ind w:firstLine="420"/>
        <w:jc w:val="both"/>
      </w:pPr>
      <w:r>
        <w:rPr>
          <w:sz w:val="21"/>
        </w:rPr>
        <w:t>4.年度服务期内人员费用支出比例低于80%的；</w:t>
      </w:r>
    </w:p>
    <w:p>
      <w:pPr>
        <w:pStyle w:val="null3"/>
        <w:ind w:firstLine="420"/>
        <w:jc w:val="both"/>
      </w:pPr>
      <w:r>
        <w:rPr>
          <w:sz w:val="21"/>
        </w:rPr>
        <w:t>5.限期内整改不及时、不到位的；</w:t>
      </w:r>
    </w:p>
    <w:p>
      <w:pPr>
        <w:pStyle w:val="null3"/>
        <w:ind w:firstLine="420"/>
        <w:jc w:val="both"/>
      </w:pPr>
      <w:r>
        <w:rPr>
          <w:sz w:val="21"/>
        </w:rPr>
        <w:t>6.专业评估结果为不合格的；</w:t>
      </w:r>
    </w:p>
    <w:p>
      <w:pPr>
        <w:pStyle w:val="null3"/>
        <w:ind w:firstLine="420"/>
        <w:jc w:val="both"/>
      </w:pPr>
      <w:r>
        <w:rPr>
          <w:sz w:val="21"/>
        </w:rPr>
        <w:t>7.财务评估结果为不合格的；</w:t>
      </w:r>
    </w:p>
    <w:p>
      <w:pPr>
        <w:pStyle w:val="null3"/>
        <w:ind w:firstLine="420"/>
        <w:jc w:val="both"/>
      </w:pPr>
      <w:r>
        <w:rPr>
          <w:sz w:val="21"/>
        </w:rPr>
        <w:t>8.违反国家法律法规及有关规定的其他情形，情节严重的。</w:t>
      </w:r>
    </w:p>
    <w:p>
      <w:pPr>
        <w:pStyle w:val="null3"/>
        <w:ind w:firstLine="462"/>
        <w:jc w:val="both"/>
      </w:pPr>
      <w:r>
        <w:rPr>
          <w:sz w:val="21"/>
          <w:b/>
        </w:rPr>
        <w:t>六、其他要求</w:t>
      </w:r>
    </w:p>
    <w:p>
      <w:pPr>
        <w:pStyle w:val="null3"/>
        <w:ind w:firstLine="480"/>
        <w:jc w:val="both"/>
      </w:pPr>
      <w:r>
        <w:rPr>
          <w:sz w:val="21"/>
        </w:rPr>
        <w:t>（一）中标人有以下行为之一，经调查核实的，采购人有权上报监管单位，依法单方面终止合同并追究其全部责任：</w:t>
      </w:r>
    </w:p>
    <w:p>
      <w:pPr>
        <w:pStyle w:val="null3"/>
        <w:ind w:firstLine="480"/>
        <w:jc w:val="both"/>
      </w:pPr>
      <w:r>
        <w:rPr>
          <w:sz w:val="21"/>
        </w:rPr>
        <w:t>1.弄虚作假，提供虚假材料取得中标人资格的；</w:t>
      </w:r>
    </w:p>
    <w:p>
      <w:pPr>
        <w:pStyle w:val="null3"/>
        <w:ind w:firstLine="480"/>
        <w:jc w:val="both"/>
      </w:pPr>
      <w:r>
        <w:rPr>
          <w:sz w:val="21"/>
        </w:rPr>
        <w:t>2.中标项目有转包、分包行为的；</w:t>
      </w:r>
    </w:p>
    <w:p>
      <w:pPr>
        <w:pStyle w:val="null3"/>
        <w:ind w:firstLine="480"/>
        <w:jc w:val="both"/>
      </w:pPr>
      <w:r>
        <w:rPr>
          <w:sz w:val="21"/>
        </w:rPr>
        <w:t>3.经营情况发生重大变更，已经不具备承接中标供应项目能力的；</w:t>
      </w:r>
    </w:p>
    <w:p>
      <w:pPr>
        <w:pStyle w:val="null3"/>
        <w:ind w:firstLine="480"/>
        <w:jc w:val="both"/>
      </w:pPr>
      <w:r>
        <w:rPr>
          <w:sz w:val="21"/>
        </w:rPr>
        <w:t>4.无正当理由拒绝履行合同向采购人提供服务的；</w:t>
      </w:r>
    </w:p>
    <w:p>
      <w:pPr>
        <w:pStyle w:val="null3"/>
        <w:ind w:firstLine="480"/>
        <w:jc w:val="both"/>
      </w:pPr>
      <w:r>
        <w:rPr>
          <w:sz w:val="21"/>
        </w:rPr>
        <w:t>5.有行贿、给回.扣等不正当竞争行为的；</w:t>
      </w:r>
    </w:p>
    <w:p>
      <w:pPr>
        <w:pStyle w:val="null3"/>
        <w:ind w:firstLine="480"/>
        <w:jc w:val="both"/>
      </w:pPr>
      <w:r>
        <w:rPr>
          <w:sz w:val="21"/>
        </w:rPr>
        <w:t>6.有其他违法违纪行为的。</w:t>
      </w:r>
    </w:p>
    <w:p>
      <w:pPr>
        <w:pStyle w:val="null3"/>
        <w:ind w:firstLine="480"/>
        <w:jc w:val="both"/>
      </w:pPr>
      <w:r>
        <w:rPr>
          <w:sz w:val="21"/>
        </w:rPr>
        <w:t>（二）中标人如有违反《中华人民共和国政府采购法》及其实施条例的行为，采购人可单方面解除合同，所造成的一切损失均由中标人承担。</w:t>
      </w:r>
    </w:p>
    <w:p>
      <w:pPr>
        <w:pStyle w:val="null3"/>
        <w:ind w:firstLine="480"/>
        <w:jc w:val="both"/>
      </w:pPr>
      <w:r>
        <w:rPr>
          <w:sz w:val="21"/>
        </w:rPr>
        <w:t>（三）中标人按合同约定不得转包、分包，否则采购人有权上报监管单位，并依法单方面终止合同，项目另行处理，中标人承担采购人由此受到的经济损失。</w:t>
      </w:r>
    </w:p>
    <w:p>
      <w:pPr>
        <w:pStyle w:val="null3"/>
        <w:ind w:firstLine="480"/>
        <w:jc w:val="both"/>
      </w:pPr>
      <w:r>
        <w:rPr>
          <w:sz w:val="21"/>
        </w:rPr>
        <w:t>（四）服务期间如市、区相关政策调整，服务对象人数、标准等发生变化，中标人必须无条件接受，并严格按此要求执行。</w:t>
      </w:r>
    </w:p>
    <w:p>
      <w:pPr>
        <w:pStyle w:val="null3"/>
        <w:ind w:firstLine="480"/>
        <w:jc w:val="both"/>
      </w:pPr>
      <w:r>
        <w:rPr>
          <w:sz w:val="21"/>
          <w:b/>
        </w:rPr>
        <w:t>七、附件</w:t>
      </w:r>
    </w:p>
    <w:p>
      <w:pPr>
        <w:pStyle w:val="null3"/>
        <w:jc w:val="center"/>
      </w:pPr>
      <w:r>
        <w:rPr>
          <w:sz w:val="21"/>
        </w:rPr>
        <w:t>服务工时报价表</w:t>
      </w:r>
    </w:p>
    <w:p>
      <w:pPr>
        <w:pStyle w:val="null3"/>
        <w:ind w:firstLine="480"/>
        <w:jc w:val="both"/>
      </w:pPr>
      <w:r>
        <w:rPr>
          <w:sz w:val="21"/>
        </w:rPr>
        <w:t>项目编号：</w:t>
      </w:r>
    </w:p>
    <w:p>
      <w:pPr>
        <w:pStyle w:val="null3"/>
        <w:ind w:firstLine="480"/>
        <w:jc w:val="both"/>
      </w:pPr>
      <w:r>
        <w:rPr>
          <w:sz w:val="21"/>
        </w:rPr>
        <w:t>项目名称：</w:t>
      </w:r>
    </w:p>
    <w:p>
      <w:pPr>
        <w:pStyle w:val="null3"/>
        <w:ind w:firstLine="480"/>
        <w:jc w:val="both"/>
      </w:pPr>
      <w:r>
        <w:rPr>
          <w:sz w:val="21"/>
        </w:rPr>
        <w:t>供应商名称：</w:t>
      </w:r>
    </w:p>
    <w:tbl>
      <w:tblPr>
        <w:tblW w:w="0" w:type="auto"/>
        <w:tblBorders>
          <w:top w:val="none" w:color="000000" w:sz="4"/>
          <w:left w:val="none" w:color="000000" w:sz="4"/>
          <w:bottom w:val="none" w:color="000000" w:sz="4"/>
          <w:right w:val="none" w:color="000000" w:sz="4"/>
          <w:insideH w:val="none"/>
          <w:insideV w:val="none"/>
        </w:tblBorders>
      </w:tblPr>
      <w:tblGrid>
        <w:gridCol w:w="588"/>
        <w:gridCol w:w="2201"/>
        <w:gridCol w:w="1703"/>
        <w:gridCol w:w="2548"/>
        <w:gridCol w:w="1266"/>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响应总价</w:t>
            </w:r>
          </w:p>
          <w:p>
            <w:pPr>
              <w:pStyle w:val="null3"/>
              <w:jc w:val="center"/>
            </w:pPr>
            <w:r>
              <w:rPr>
                <w:sz w:val="21"/>
              </w:rPr>
              <w:t>（人民币</w:t>
            </w:r>
            <w:r>
              <w:rPr>
                <w:sz w:val="21"/>
              </w:rPr>
              <w:t>元）</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服务工时量</w:t>
            </w:r>
          </w:p>
          <w:p>
            <w:pPr>
              <w:pStyle w:val="null3"/>
              <w:jc w:val="center"/>
            </w:pPr>
            <w:r>
              <w:rPr>
                <w:sz w:val="21"/>
              </w:rPr>
              <w:t>（小时</w:t>
            </w:r>
            <w:r>
              <w:rPr>
                <w:sz w:val="21"/>
              </w:rPr>
              <w:t>/</w:t>
            </w:r>
            <w:r>
              <w:rPr>
                <w:sz w:val="21"/>
              </w:rPr>
              <w:t>年）</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同和社工服务站购买服务</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4,723,380.00</w:t>
            </w: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w:t>
      </w:r>
      <w:r>
        <w:rPr>
          <w:sz w:val="21"/>
        </w:rPr>
        <w:t>1.</w:t>
      </w:r>
      <w:r>
        <w:rPr>
          <w:sz w:val="21"/>
        </w:rPr>
        <w:t>供应商填报的服务工时量必须固定唯一且在采购文件规定的范围内，本项目的最低服务工时量为</w:t>
      </w:r>
      <w:r>
        <w:rPr>
          <w:sz w:val="21"/>
        </w:rPr>
        <w:t>19214</w:t>
      </w:r>
      <w:r>
        <w:rPr>
          <w:sz w:val="21"/>
        </w:rPr>
        <w:t>小时</w:t>
      </w:r>
      <w:r>
        <w:rPr>
          <w:sz w:val="21"/>
        </w:rPr>
        <w:t>/</w:t>
      </w:r>
      <w:r>
        <w:rPr>
          <w:sz w:val="21"/>
        </w:rPr>
        <w:t>年，最高服务工时量为</w:t>
      </w:r>
      <w:r>
        <w:rPr>
          <w:sz w:val="21"/>
        </w:rPr>
        <w:t>21135.4</w:t>
      </w:r>
      <w:r>
        <w:rPr>
          <w:sz w:val="21"/>
        </w:rPr>
        <w:t>小时</w:t>
      </w:r>
      <w:r>
        <w:rPr>
          <w:sz w:val="21"/>
        </w:rPr>
        <w:t>/</w:t>
      </w:r>
      <w:r>
        <w:rPr>
          <w:sz w:val="21"/>
        </w:rPr>
        <w:t>年，否则视为无效响应。</w:t>
      </w:r>
    </w:p>
    <w:p>
      <w:pPr>
        <w:pStyle w:val="null3"/>
        <w:ind w:firstLine="480"/>
        <w:jc w:val="both"/>
      </w:pPr>
      <w:r>
        <w:rPr>
          <w:sz w:val="21"/>
        </w:rPr>
        <w:t>2.</w:t>
      </w:r>
      <w:r>
        <w:rPr>
          <w:sz w:val="21"/>
        </w:rPr>
        <w:t>本项目响应总价为采购预算金额，不得修改，否则视为无效响应。</w:t>
      </w:r>
    </w:p>
    <w:p>
      <w:pPr>
        <w:pStyle w:val="null3"/>
        <w:ind w:firstLine="480"/>
        <w:jc w:val="both"/>
      </w:pPr>
      <w:r>
        <w:rPr>
          <w:sz w:val="21"/>
        </w:rPr>
        <w:t>供应商名称（加盖公章）：</w:t>
      </w:r>
    </w:p>
    <w:p>
      <w:pPr>
        <w:pStyle w:val="null3"/>
        <w:jc w:val="righ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采购包1（广州市白云区人民政府同和街道办事处2026-2029年度社工服务站购买服务项目）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本项目采购预算金额为固定费用，不得修改，线上编制投标文件时在投标客户端《开标一览表》应按招标文件要求报固定总价4,723,380.00元。否则按无效投标处理。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投标人须在投标文件中明确年度服务总工时，工时必须固定唯一且在招标文件规定的范围之内。（具体见附件《服务工时报价表》）。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广州市白云区人民政府同和街道办事处2026-2029年度社工服务站购买服务项目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4,723,380.00</w:t>
            </w:r>
          </w:p>
        </w:tc>
        <w:tc>
          <w:tcPr>
            <w:tcW w:type="dxa" w:w="933"/>
          </w:tcPr>
          <w:p>
            <w:pPr>
              <w:pStyle w:val="null3"/>
              <w:jc w:val="right"/>
            </w:pPr>
            <w:r>
              <w:rPr/>
              <w:t>4,723,380.00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广州市白云区人民政府同和街道办事处2026-2029年度社工服务站购买服务项目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w:t>
            </w: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广州市白云区人民政府同和街道办事处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采购机构代理服务收费标准：收取金额人民币22000元。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17728198801</w:t>
      </w:r>
    </w:p>
    <w:p>
      <w:pPr>
        <w:pStyle w:val="null3"/>
        <w:ind w:firstLine="480"/>
      </w:pPr>
      <w:r>
        <w:rPr/>
        <w:t>传真：</w:t>
      </w:r>
      <w:r>
        <w:rPr/>
        <w:t>/</w:t>
      </w:r>
    </w:p>
    <w:p>
      <w:pPr>
        <w:pStyle w:val="null3"/>
        <w:ind w:firstLine="480"/>
      </w:pPr>
      <w:r>
        <w:rPr/>
        <w:t>邮箱：</w:t>
      </w:r>
      <w:r>
        <w:rPr/>
        <w:t>gdhesheng@gdhsbid.com （提交时请备注XX项目询问函/质疑函，并提前跟我司工作人员联系）</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白云区人民政府同和街道办事处2026-2029年度社工服务站购买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采购包1（广州市白云区人民政府同和街道办事处2026-2029年度社工服务站购买服务项目）：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即符合落实政府采购政策进行价格调整的，调整后的年度服务工时量（调整后的工时量参与评审）=供应商计划投入本项目的年度服务工时量*（1+10%），以调整后的年度服务工时量作为价格评审的工时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采购包1（广州市白云区人民政府同和街道办事处2026-2029年度社工服务站购买服务项目）：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提供《投标人资格声明函》（具体格式可参照招标公告附件《投标人资格声明函》）。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提供《投标人资格声明函》（具体格式可参照招标公告附件《投标人资格声明函》）。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提供《投标人资格声明函》（具体格式可参照招标公告附件《投标人资格声明函》）。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提供《投标人资格声明函》（具体格式可参照招标公告附件《投标人资格声明函》）。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严重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按格式要求提供《投标函》。</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专门面向中小企业采购</w:t>
            </w:r>
          </w:p>
        </w:tc>
        <w:tc>
          <w:tcPr>
            <w:tcW w:type="dxa" w:w="4238"/>
          </w:tcPr>
          <w:p>
            <w:pPr>
              <w:pStyle w:val="null3"/>
            </w:pPr>
            <w:r>
              <w:rPr/>
              <w:t>本项目不属于专门面向中小企业采购的项目。因预留采购份额无法确保充分供应、充分竞争，或者存在可能影响政府采购目标实现的情形，本项目不专门面向中小微企业采购。</w:t>
            </w:r>
          </w:p>
        </w:tc>
      </w:tr>
    </w:tbl>
    <w:p>
      <w:pPr>
        <w:pStyle w:val="null3"/>
        <w:ind w:firstLine="480"/>
      </w:pPr>
      <w:r>
        <w:rPr/>
        <w:t>表二符合性审查表：</w:t>
      </w:r>
    </w:p>
    <w:p>
      <w:pPr>
        <w:pStyle w:val="null3"/>
      </w:pPr>
      <w:r>
        <w:rPr/>
        <w:t>采购包1（广州市白云区人民政府同和街道办事处2026-2029年度社工服务站购买服务项目）：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法定代表人证明书/法定代表人授权书</w:t>
            </w:r>
          </w:p>
        </w:tc>
        <w:tc>
          <w:tcPr>
            <w:tcW w:type="dxa" w:w="4238"/>
          </w:tcPr>
          <w:p>
            <w:pPr>
              <w:pStyle w:val="null3"/>
            </w:pPr>
            <w:r>
              <w:rPr/>
              <w:t>已按规定提交法定代表人证明书/法定代表人授权书</w:t>
            </w:r>
          </w:p>
        </w:tc>
      </w:tr>
      <w:tr>
        <w:tc>
          <w:tcPr>
            <w:tcW w:type="dxa" w:w="890"/>
          </w:tcPr>
          <w:p>
            <w:pPr>
              <w:pStyle w:val="null3"/>
            </w:pPr>
            <w:r>
              <w:rPr/>
              <w:t>2</w:t>
            </w:r>
          </w:p>
        </w:tc>
        <w:tc>
          <w:tcPr>
            <w:tcW w:type="dxa" w:w="3178"/>
          </w:tcPr>
          <w:p>
            <w:pPr>
              <w:pStyle w:val="null3"/>
            </w:pPr>
            <w:r>
              <w:rPr/>
              <w:t>项目的完成时间要求</w:t>
            </w:r>
          </w:p>
        </w:tc>
        <w:tc>
          <w:tcPr>
            <w:tcW w:type="dxa" w:w="4238"/>
          </w:tcPr>
          <w:p>
            <w:pPr>
              <w:pStyle w:val="null3"/>
            </w:pPr>
            <w:r>
              <w:rPr/>
              <w:t>是否满足项目的完成时间要求</w:t>
            </w:r>
          </w:p>
        </w:tc>
      </w:tr>
      <w:tr>
        <w:tc>
          <w:tcPr>
            <w:tcW w:type="dxa" w:w="890"/>
          </w:tcPr>
          <w:p>
            <w:pPr>
              <w:pStyle w:val="null3"/>
            </w:pPr>
            <w:r>
              <w:rPr/>
              <w:t>3</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若投标人的报价明显低于其他投标报价，有可能影响产品质量或者不能诚信履约的,评标委员会应当要求该投标人做出书面说明并提供详细具体的相关证明材料。证明材料主要是项目具体成本测算等与报价合理性相关的说明、材料;评审委员会应当结合同类服务项目在公共资源交易平台或者政府采购平台的中标、成交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在评审报告中记录。</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投标报价总价固定唯一，且没有超过最高限价</w:t>
            </w:r>
          </w:p>
        </w:tc>
      </w:tr>
      <w:tr>
        <w:tc>
          <w:tcPr>
            <w:tcW w:type="dxa" w:w="890"/>
          </w:tcPr>
          <w:p>
            <w:pPr>
              <w:pStyle w:val="null3"/>
            </w:pPr>
            <w:r>
              <w:rPr/>
              <w:t>7</w:t>
            </w:r>
          </w:p>
        </w:tc>
        <w:tc>
          <w:tcPr>
            <w:tcW w:type="dxa" w:w="3178"/>
          </w:tcPr>
          <w:p>
            <w:pPr>
              <w:pStyle w:val="null3"/>
            </w:pPr>
            <w:r>
              <w:rPr/>
              <w:t>带“★”号条款</w:t>
            </w:r>
          </w:p>
        </w:tc>
        <w:tc>
          <w:tcPr>
            <w:tcW w:type="dxa" w:w="4238"/>
          </w:tcPr>
          <w:p>
            <w:pPr>
              <w:pStyle w:val="null3"/>
            </w:pPr>
            <w:r>
              <w:rPr/>
              <w:t>满足采购需求中星号“★”条款要求</w:t>
            </w:r>
          </w:p>
        </w:tc>
      </w:tr>
      <w:tr>
        <w:tc>
          <w:tcPr>
            <w:tcW w:type="dxa" w:w="890"/>
          </w:tcPr>
          <w:p>
            <w:pPr>
              <w:pStyle w:val="null3"/>
            </w:pPr>
            <w:r>
              <w:rPr/>
              <w:t>8</w:t>
            </w:r>
          </w:p>
        </w:tc>
        <w:tc>
          <w:tcPr>
            <w:tcW w:type="dxa" w:w="3178"/>
          </w:tcPr>
          <w:p>
            <w:pPr>
              <w:pStyle w:val="null3"/>
            </w:pPr>
            <w:r>
              <w:rPr/>
              <w:t>无效的情形</w:t>
            </w:r>
          </w:p>
        </w:tc>
        <w:tc>
          <w:tcPr>
            <w:tcW w:type="dxa" w:w="4238"/>
          </w:tcPr>
          <w:p>
            <w:pPr>
              <w:pStyle w:val="null3"/>
            </w:pPr>
            <w:r>
              <w:rPr/>
              <w:t>投标文件中未有法律、法规、规章或招标文件无效的情形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采购包1(广州市白云区人民政府同和街道办事处2026-2029年度社工服务站购买服务项目):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项目服务需求及服务目标辨识确定能力要求（一） (1.5分)</w:t>
            </w:r>
          </w:p>
        </w:tc>
        <w:tc>
          <w:tcPr>
            <w:tcW w:type="dxa" w:w="5076"/>
          </w:tcPr>
          <w:p>
            <w:pPr>
              <w:pStyle w:val="null3"/>
              <w:jc w:val="left"/>
            </w:pPr>
            <w:r>
              <w:rPr/>
              <w:t>项目服务需求及服务目标的辨识能力要求包括但不限于：1.识别项目所在地困难群众和特殊群体2.区分不同服务对象的需求和问题3.设置服务目标。 投标人每提供一项内容得0.5分，最高得1.5分，不提供不得分。</w:t>
            </w:r>
          </w:p>
        </w:tc>
      </w:tr>
      <w:tr>
        <w:tc>
          <w:tcPr>
            <w:tcW w:type="dxa" w:w="922"/>
            <w:gridSpan w:val="2"/>
            <w:vMerge/>
          </w:tcPr>
          <w:p/>
        </w:tc>
        <w:tc>
          <w:tcPr>
            <w:tcW w:type="dxa" w:w="2307"/>
          </w:tcPr>
          <w:p>
            <w:pPr>
              <w:pStyle w:val="null3"/>
              <w:jc w:val="left"/>
            </w:pPr>
            <w:r>
              <w:rPr/>
              <w:t>项目服务需求及服务目标辨识确定能力要求（二） (4.5分)</w:t>
            </w:r>
          </w:p>
        </w:tc>
        <w:tc>
          <w:tcPr>
            <w:tcW w:type="dxa" w:w="5076"/>
          </w:tcPr>
          <w:p>
            <w:pPr>
              <w:pStyle w:val="null3"/>
              <w:jc w:val="left"/>
            </w:pPr>
            <w:r>
              <w:rPr/>
              <w:t>根据投标人所提供的内容进行评审： 1.“识别项目所在地困难群众和特殊群体”内容有针对性且能完全满足或优于采购需求的，得1.5分；部分满足采购需求的，得0.5分；其他或无响应的，得0分。 2.“区分不同服务对象的需求和问题”内容有针对性且能完全满足或优于采购需求的，得1.5分；部分满足采购需求的，得0.5分；其他或无响应的，得0分。 3.“服务目标”内容有针对性且能完全满足或优于采购需求的，得1.5分；部分满足采购需求的，得0.5分；其他或无响应的，得0分。</w:t>
            </w:r>
          </w:p>
        </w:tc>
      </w:tr>
      <w:tr>
        <w:tc>
          <w:tcPr>
            <w:tcW w:type="dxa" w:w="922"/>
            <w:gridSpan w:val="2"/>
            <w:vMerge/>
          </w:tcPr>
          <w:p/>
        </w:tc>
        <w:tc>
          <w:tcPr>
            <w:tcW w:type="dxa" w:w="2307"/>
          </w:tcPr>
          <w:p>
            <w:pPr>
              <w:pStyle w:val="null3"/>
              <w:jc w:val="left"/>
            </w:pPr>
            <w:r>
              <w:rPr/>
              <w:t>项目计划的合理性和可行性要求（一） (3.0分)</w:t>
            </w:r>
            <w:r>
              <w:rPr/>
              <w:t>）</w:t>
            </w:r>
          </w:p>
        </w:tc>
        <w:tc>
          <w:tcPr>
            <w:tcW w:type="dxa" w:w="5076"/>
          </w:tcPr>
          <w:p>
            <w:pPr>
              <w:pStyle w:val="null3"/>
              <w:jc w:val="left"/>
            </w:pPr>
            <w:r>
              <w:rPr/>
              <w:t>项目计划的合理性和可行性要求包括但不限于1.针对兜底性板块民生服务，设计项目服务计划。2.针对基础性民生服务，运用“五社联动”机制，设计针对困难群众和特殊群体的特色服务项目。3.针对普惠性民生服务设计服务方案。 投标人每提供一项内容得1分，最高得3分，不提供不得分。</w:t>
            </w:r>
          </w:p>
        </w:tc>
      </w:tr>
      <w:tr>
        <w:tc>
          <w:tcPr>
            <w:tcW w:type="dxa" w:w="922"/>
            <w:gridSpan w:val="2"/>
            <w:vMerge/>
          </w:tcPr>
          <w:p/>
        </w:tc>
        <w:tc>
          <w:tcPr>
            <w:tcW w:type="dxa" w:w="2307"/>
          </w:tcPr>
          <w:p>
            <w:pPr>
              <w:pStyle w:val="null3"/>
              <w:jc w:val="left"/>
            </w:pPr>
            <w:r>
              <w:rPr/>
              <w:t>项目计划的合理性和可行性要求（二） (9.0分)</w:t>
            </w:r>
          </w:p>
        </w:tc>
        <w:tc>
          <w:tcPr>
            <w:tcW w:type="dxa" w:w="5076"/>
          </w:tcPr>
          <w:p>
            <w:pPr>
              <w:pStyle w:val="null3"/>
              <w:jc w:val="left"/>
            </w:pPr>
            <w:r>
              <w:rPr/>
              <w:t>根据投标人所提供的内容进行评审： 1.“针对兜底性板块民生服务，设计项目服务计划，内容有针对性且能完全满足或优于采购需求的，得3分；部分满足采购需求的，得1分；其他或无响应的，得0分。 2.“针对基础性民生服务，运用‘五社联动’机制，设计针对困难群众和特殊群体的特色服务项目”内容有针对性且能完全满足或优于采购需求的，得3分；部分满足采购需求的，得1分；其他或无响应的，得0分。 3.“针对普惠性民生服务设计服务方案”内容有针对性且能完全满足或优于采购需求的，得3分；部分满足采购需求的，得1分；其他或无响应的，得0分。</w:t>
            </w:r>
          </w:p>
        </w:tc>
      </w:tr>
      <w:tr>
        <w:tc>
          <w:tcPr>
            <w:tcW w:type="dxa" w:w="922"/>
            <w:gridSpan w:val="2"/>
            <w:vMerge/>
          </w:tcPr>
          <w:p/>
        </w:tc>
        <w:tc>
          <w:tcPr>
            <w:tcW w:type="dxa" w:w="2307"/>
          </w:tcPr>
          <w:p>
            <w:pPr>
              <w:pStyle w:val="null3"/>
              <w:jc w:val="left"/>
            </w:pPr>
            <w:r>
              <w:rPr/>
              <w:t>项目经费预算保障计划要求（一） (3.0分)</w:t>
            </w:r>
            <w:r>
              <w:rPr/>
              <w:t>）</w:t>
            </w:r>
          </w:p>
        </w:tc>
        <w:tc>
          <w:tcPr>
            <w:tcW w:type="dxa" w:w="5076"/>
          </w:tcPr>
          <w:p>
            <w:pPr>
              <w:pStyle w:val="null3"/>
              <w:jc w:val="left"/>
            </w:pPr>
            <w:r>
              <w:rPr/>
              <w:t>项目经费预算保障计划包括但不限于：经费使用计划、预算明细等。能完整提供经费使用计划、预算明细，并能根据项目特点提出合理化建议的，得3分，不提供不得分。</w:t>
            </w:r>
          </w:p>
        </w:tc>
      </w:tr>
      <w:tr>
        <w:tc>
          <w:tcPr>
            <w:tcW w:type="dxa" w:w="922"/>
            <w:gridSpan w:val="2"/>
            <w:vMerge/>
          </w:tcPr>
          <w:p/>
        </w:tc>
        <w:tc>
          <w:tcPr>
            <w:tcW w:type="dxa" w:w="2307"/>
          </w:tcPr>
          <w:p>
            <w:pPr>
              <w:pStyle w:val="null3"/>
              <w:jc w:val="left"/>
            </w:pPr>
            <w:r>
              <w:rPr/>
              <w:t>项目经费预算保障计划要求（二） (3.0分)</w:t>
            </w:r>
            <w:r>
              <w:rPr/>
              <w:t>）</w:t>
            </w:r>
          </w:p>
        </w:tc>
        <w:tc>
          <w:tcPr>
            <w:tcW w:type="dxa" w:w="5076"/>
          </w:tcPr>
          <w:p>
            <w:pPr>
              <w:pStyle w:val="null3"/>
              <w:jc w:val="left"/>
            </w:pPr>
            <w:r>
              <w:rPr/>
              <w:t>根据投标人所提供的内容进行评审： 1.“经费使用计划、预算明细”内容能完全满足或优于采购需求的，得3分；部分满足采购需求的，得1分；其他或无响应的，得0分。</w:t>
            </w:r>
          </w:p>
        </w:tc>
      </w:tr>
      <w:tr>
        <w:tc>
          <w:tcPr>
            <w:tcW w:type="dxa" w:w="922"/>
            <w:gridSpan w:val="2"/>
            <w:vMerge/>
          </w:tcPr>
          <w:p/>
        </w:tc>
        <w:tc>
          <w:tcPr>
            <w:tcW w:type="dxa" w:w="2307"/>
          </w:tcPr>
          <w:p>
            <w:pPr>
              <w:pStyle w:val="null3"/>
              <w:jc w:val="left"/>
            </w:pPr>
            <w:r>
              <w:rPr/>
              <w:t>项目计划实施的制度保障要求 (5.0分)</w:t>
            </w:r>
            <w:r>
              <w:rPr/>
              <w:t>）</w:t>
            </w:r>
          </w:p>
        </w:tc>
        <w:tc>
          <w:tcPr>
            <w:tcW w:type="dxa" w:w="5076"/>
          </w:tcPr>
          <w:p>
            <w:pPr>
              <w:pStyle w:val="null3"/>
              <w:jc w:val="left"/>
            </w:pPr>
            <w:r>
              <w:rPr/>
              <w:t>有针对本项目制定全面、合理、可行的制度，包括但不限于人事管理、财务管理、安全管理、服务管理、信息公开等保障制度。每提供一个制度得1分，最高得5分。未提供或其他不得分。</w:t>
            </w:r>
          </w:p>
        </w:tc>
      </w:tr>
      <w:tr>
        <w:tc>
          <w:tcPr>
            <w:tcW w:type="dxa" w:w="922"/>
            <w:gridSpan w:val="2"/>
            <w:vMerge/>
          </w:tcPr>
          <w:p/>
        </w:tc>
        <w:tc>
          <w:tcPr>
            <w:tcW w:type="dxa" w:w="2307"/>
          </w:tcPr>
          <w:p>
            <w:pPr>
              <w:pStyle w:val="null3"/>
              <w:jc w:val="left"/>
            </w:pPr>
            <w:r>
              <w:rPr/>
              <w:t>项目建立内部督导机制 (4.0分)</w:t>
            </w:r>
            <w:r>
              <w:rPr/>
              <w:t>）</w:t>
            </w:r>
          </w:p>
        </w:tc>
        <w:tc>
          <w:tcPr>
            <w:tcW w:type="dxa" w:w="5076"/>
          </w:tcPr>
          <w:p>
            <w:pPr>
              <w:pStyle w:val="null3"/>
              <w:jc w:val="left"/>
            </w:pPr>
            <w:r>
              <w:rPr/>
              <w:t>建立内部督导制度，并在所配备的全职社工中，选取1名或以上具有5年或以上社工服务经验或社工服务管理经验，且具备社会工作师（中级）或以上职业水平的社工担任项目内部督导，履行内部督导工作职能；建立内外部双督导联动机制，与外部督导共同做好专业支持和服务保障等督导工作。提供承诺函、督导工作有关制度的，得4分，其他或无响应的，得0分。 注：提供承诺函（格式自拟）、督导工作制度有关证明材料，无提供不得分。</w:t>
            </w:r>
          </w:p>
        </w:tc>
      </w:tr>
      <w:tr>
        <w:tc>
          <w:tcPr>
            <w:tcW w:type="dxa" w:w="922"/>
            <w:gridSpan w:val="2"/>
            <w:vMerge/>
          </w:tcPr>
          <w:p/>
        </w:tc>
        <w:tc>
          <w:tcPr>
            <w:tcW w:type="dxa" w:w="2307"/>
          </w:tcPr>
          <w:p>
            <w:pPr>
              <w:pStyle w:val="null3"/>
              <w:jc w:val="left"/>
            </w:pPr>
            <w:r>
              <w:rPr/>
              <w:t>项目服务计划实施的专业方法要求 (4.0分)</w:t>
            </w:r>
            <w:r>
              <w:rPr/>
              <w:t>）</w:t>
            </w:r>
          </w:p>
        </w:tc>
        <w:tc>
          <w:tcPr>
            <w:tcW w:type="dxa" w:w="5076"/>
          </w:tcPr>
          <w:p>
            <w:pPr>
              <w:pStyle w:val="null3"/>
              <w:jc w:val="left"/>
            </w:pPr>
            <w:r>
              <w:rPr/>
              <w:t>投标人2022年1月1日至响应文件提交截止日前，运用个案、小组、社区等社会工作专业方法提供服务获得政府部门或行业组织评选为优秀案例或入选公开出版发行的专业刊物（教材）的，分别提供个案、小组、社区案例，每提供一个案例得1分，最高得4分。 注：如获奖或入选刊物（教材）的，需提供获奖或入选刊物的服务案例记录复印件；获奖证书或文件/入选刊物的截图或照片资料或稿费单据复印件。未提供或提供的证明材料评审专家无法认定的不得分。</w:t>
            </w:r>
          </w:p>
        </w:tc>
      </w:tr>
      <w:tr>
        <w:tc>
          <w:tcPr>
            <w:tcW w:type="dxa" w:w="922"/>
            <w:gridSpan w:val="2"/>
            <w:vMerge/>
          </w:tcPr>
          <w:p/>
        </w:tc>
        <w:tc>
          <w:tcPr>
            <w:tcW w:type="dxa" w:w="2307"/>
          </w:tcPr>
          <w:p>
            <w:pPr>
              <w:pStyle w:val="null3"/>
              <w:jc w:val="left"/>
            </w:pPr>
            <w:r>
              <w:rPr/>
              <w:t>项目服务计划实施的专业研究能力要求 (3.0分)</w:t>
            </w:r>
          </w:p>
        </w:tc>
        <w:tc>
          <w:tcPr>
            <w:tcW w:type="dxa" w:w="5076"/>
          </w:tcPr>
          <w:p>
            <w:pPr>
              <w:pStyle w:val="null3"/>
              <w:jc w:val="left"/>
            </w:pPr>
            <w:r>
              <w:rPr/>
              <w:t>自2022年1月1日至响应文件提交截止日前，投标人在国家级刊物发表社会工作专业实务研究文章的，每篇得1.5分；在省级刊物发表社会工作专业实务研究文章的，每篇得1分；在市级刊物发表社会工作专业实务研究文章的，每篇得0.5分。不满足或无响应的不得分。本项累计得分最高为3分。 注：提交投标人单位人员在专业实务经验方面的成果资料，包括在公开刊物上发表的相关文章复印件或媒体刊文截图。同一人的多份文章可以累计计算。同时提供对应人员与投标人单位签订的劳动合同（或退休返聘合同）等证明材料。“投标人单位人员”是指投标人单位聘请的正式工作人员，不包括外聘督导、顾问和其他兼职理事和兼职人员；未提供或提供的证明材料评审专家无法认定的不得分。</w:t>
            </w:r>
          </w:p>
        </w:tc>
      </w:tr>
      <w:tr>
        <w:tc>
          <w:tcPr>
            <w:tcW w:type="dxa" w:w="922"/>
            <w:gridSpan w:val="2"/>
            <w:vMerge/>
          </w:tcPr>
          <w:p/>
        </w:tc>
        <w:tc>
          <w:tcPr>
            <w:tcW w:type="dxa" w:w="2307"/>
          </w:tcPr>
          <w:p>
            <w:pPr>
              <w:pStyle w:val="null3"/>
              <w:jc w:val="left"/>
            </w:pPr>
            <w:r>
              <w:rPr/>
              <w:t>机构特色服务能力（一） (1.0分)</w:t>
            </w:r>
            <w:r>
              <w:rPr/>
              <w:t>）</w:t>
            </w:r>
          </w:p>
        </w:tc>
        <w:tc>
          <w:tcPr>
            <w:tcW w:type="dxa" w:w="5076"/>
          </w:tcPr>
          <w:p>
            <w:pPr>
              <w:pStyle w:val="null3"/>
              <w:jc w:val="left"/>
            </w:pPr>
            <w:r>
              <w:rPr/>
              <w:t>特色服务能力包括但不限于：结合同和特点，开展切合同和街的特色服务，打造具有同和特色的服务品牌。 投标人有提供内容得1分，不提供不得分。</w:t>
            </w:r>
          </w:p>
        </w:tc>
      </w:tr>
      <w:tr>
        <w:tc>
          <w:tcPr>
            <w:tcW w:type="dxa" w:w="922"/>
            <w:gridSpan w:val="2"/>
            <w:vMerge/>
          </w:tcPr>
          <w:p/>
        </w:tc>
        <w:tc>
          <w:tcPr>
            <w:tcW w:type="dxa" w:w="2307"/>
          </w:tcPr>
          <w:p>
            <w:pPr>
              <w:pStyle w:val="null3"/>
              <w:jc w:val="left"/>
            </w:pPr>
            <w:r>
              <w:rPr/>
              <w:t>机构特色服务能力（二） (4.0分)</w:t>
            </w:r>
            <w:r>
              <w:rPr/>
              <w:t>）</w:t>
            </w:r>
          </w:p>
        </w:tc>
        <w:tc>
          <w:tcPr>
            <w:tcW w:type="dxa" w:w="5076"/>
          </w:tcPr>
          <w:p>
            <w:pPr>
              <w:pStyle w:val="null3"/>
              <w:jc w:val="left"/>
            </w:pPr>
            <w:r>
              <w:rPr/>
              <w:t>根据投标人所提供的内容进行评审： “结合同和特点，开展切合同和街的特色服务，打造具有同和特色的服务品牌”内容能完全满足或优于采购需求的，得4分；部分满足采购需求的，得2分；其他或无响应的，得0分。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投标人承接社会工作服务项目经验 (7.0分)</w:t>
            </w:r>
          </w:p>
        </w:tc>
        <w:tc>
          <w:tcPr>
            <w:tcW w:type="dxa" w:w="5076"/>
          </w:tcPr>
          <w:p>
            <w:pPr>
              <w:pStyle w:val="null3"/>
              <w:jc w:val="left"/>
            </w:pPr>
            <w:r>
              <w:rPr/>
              <w:t>自2022年1月1日至投标截止日前，投标人承接过同类项目业绩的数量，每提供1个项目得1分，本项累计最高得7分。（项目年度协议结束日期在2022年1月1日以后的，可认定为有效项目经验，不同时间承接的同一社工站项目不重复计算） 注：①提供相关项目的名单列表；②提供所列项目的年度项目合同/协议、结项评估报告或结项验收合格证明资料；③提供业绩情况属实的承诺函。以上①-③项材料缺一不可，否则不得分。</w:t>
            </w:r>
          </w:p>
        </w:tc>
      </w:tr>
      <w:tr>
        <w:tc>
          <w:tcPr>
            <w:tcW w:type="dxa" w:w="922"/>
            <w:gridSpan w:val="2"/>
            <w:vMerge/>
          </w:tcPr>
          <w:p/>
        </w:tc>
        <w:tc>
          <w:tcPr>
            <w:tcW w:type="dxa" w:w="2307"/>
          </w:tcPr>
          <w:p>
            <w:pPr>
              <w:pStyle w:val="null3"/>
              <w:jc w:val="left"/>
            </w:pPr>
            <w:r>
              <w:rPr/>
              <w:t>项目评价情况 (6.0分)</w:t>
            </w:r>
          </w:p>
        </w:tc>
        <w:tc>
          <w:tcPr>
            <w:tcW w:type="dxa" w:w="5076"/>
          </w:tcPr>
          <w:p>
            <w:pPr>
              <w:pStyle w:val="null3"/>
              <w:jc w:val="left"/>
            </w:pPr>
            <w:r>
              <w:rPr/>
              <w:t>自2022年1月1日至投标截止日前，投标人所承接的同类项目（与上述同类项目业绩对应）年度评估情况： 年度末期评估为优秀的，每个得1分； 年度末期评估为良好的，每个得0.5分； 年度末期评估为合格的，每个得0.1分； 年度末期评估为不合格的，每个得0分。 本项累计得分最高为6分。 注：提供所列单个项目的年度末期评估报告，无提供不得分。</w:t>
            </w:r>
          </w:p>
        </w:tc>
      </w:tr>
      <w:tr>
        <w:tc>
          <w:tcPr>
            <w:tcW w:type="dxa" w:w="922"/>
            <w:gridSpan w:val="2"/>
            <w:vMerge/>
          </w:tcPr>
          <w:p/>
        </w:tc>
        <w:tc>
          <w:tcPr>
            <w:tcW w:type="dxa" w:w="2307"/>
          </w:tcPr>
          <w:p>
            <w:pPr>
              <w:pStyle w:val="null3"/>
              <w:jc w:val="left"/>
            </w:pPr>
            <w:r>
              <w:rPr/>
              <w:t>投标人的公信力和诚信度 (6.0分)</w:t>
            </w:r>
            <w:r>
              <w:rPr/>
              <w:t>）</w:t>
            </w:r>
          </w:p>
        </w:tc>
        <w:tc>
          <w:tcPr>
            <w:tcW w:type="dxa" w:w="5076"/>
          </w:tcPr>
          <w:p>
            <w:pPr>
              <w:pStyle w:val="null3"/>
              <w:jc w:val="left"/>
            </w:pPr>
            <w:r>
              <w:rPr/>
              <w:t>（1）自2022年1月1日至投标截止日前，投标人未有违法、违规问题发生，未被社工、服务对象、购买方等投诉或举报情况的，得6分； （2）自2022年1月1日至投标截止日前，投标人因有违规问题发生，被社工、服务对象、购买方等投诉或举报在2次以内，并能妥善整改和处理的，得3分； （3）自2022年1月1日至投标截止日前，投标人因有违规问题发生，被社工、服务对象、购买方等投诉或举报不能妥善整理和处理或投诉或举报在3次或以上的，得0分。 注：需提供社会工作服务投诉监督受理委员会出具的相关证明，开具时间不得早于本项目招标公告发布时间；无社会工作服务投诉监督受理委员会相关证明的，得0分。</w:t>
            </w:r>
          </w:p>
        </w:tc>
      </w:tr>
      <w:tr>
        <w:tc>
          <w:tcPr>
            <w:tcW w:type="dxa" w:w="922"/>
            <w:gridSpan w:val="2"/>
            <w:vMerge/>
          </w:tcPr>
          <w:p/>
        </w:tc>
        <w:tc>
          <w:tcPr>
            <w:tcW w:type="dxa" w:w="2307"/>
          </w:tcPr>
          <w:p>
            <w:pPr>
              <w:pStyle w:val="null3"/>
              <w:jc w:val="left"/>
            </w:pPr>
            <w:r>
              <w:rPr/>
              <w:t>投标人的社会资源整合能力情况（一） (5.0分)</w:t>
            </w:r>
            <w:r>
              <w:rPr/>
              <w:t>）</w:t>
            </w:r>
          </w:p>
        </w:tc>
        <w:tc>
          <w:tcPr>
            <w:tcW w:type="dxa" w:w="5076"/>
          </w:tcPr>
          <w:p>
            <w:pPr>
              <w:pStyle w:val="null3"/>
              <w:jc w:val="left"/>
            </w:pPr>
            <w:r>
              <w:rPr/>
              <w:t>自2022年1月1日至投标截止日前，投标人获得的各类社会资金支持（仅限于资金支持，不含物资、人力、服务等其他支持）的： 累计30万元（含30万元）以上的，得5分；累计15万（含15万元）—30万元（不含30万元）的，得3分；累计3万（含3万元）—15万元（不含15万元）的，得1分；3万元（不含3万元）以下的得0分； 注：提供①获得的社会资金支持相关的资助证明、②资助资金发票等佐证材料复印件，以上材料必须同时提供，缺少一项则该项不得分。</w:t>
            </w:r>
          </w:p>
        </w:tc>
      </w:tr>
      <w:tr>
        <w:tc>
          <w:tcPr>
            <w:tcW w:type="dxa" w:w="922"/>
            <w:gridSpan w:val="2"/>
            <w:vMerge/>
          </w:tcPr>
          <w:p/>
        </w:tc>
        <w:tc>
          <w:tcPr>
            <w:tcW w:type="dxa" w:w="2307"/>
          </w:tcPr>
          <w:p>
            <w:pPr>
              <w:pStyle w:val="null3"/>
              <w:jc w:val="left"/>
            </w:pPr>
            <w:r>
              <w:rPr/>
              <w:t>投标人的项目策划及社会资源整合能力情况（二） (5.0分)</w:t>
            </w:r>
            <w:r>
              <w:rPr/>
              <w:t>）</w:t>
            </w:r>
          </w:p>
        </w:tc>
        <w:tc>
          <w:tcPr>
            <w:tcW w:type="dxa" w:w="5076"/>
          </w:tcPr>
          <w:p>
            <w:pPr>
              <w:pStyle w:val="null3"/>
              <w:jc w:val="left"/>
            </w:pPr>
            <w:r>
              <w:rPr/>
              <w:t>自2022年1月1日至投标截止日前，投标人培育、承办的公益慈善基金或社区慈善基金、公开募捐的慈善项目的：累计3个或以上的得5分；2个的得3分；1个的得1分；无得0分； 注：提供培育、承办的公益慈善基金或社区慈善基金、公开募捐的慈善项目相关证明材料，无提供不得分。</w:t>
            </w:r>
          </w:p>
        </w:tc>
      </w:tr>
      <w:tr>
        <w:tc>
          <w:tcPr>
            <w:tcW w:type="dxa" w:w="922"/>
            <w:gridSpan w:val="2"/>
            <w:vMerge/>
          </w:tcPr>
          <w:p/>
        </w:tc>
        <w:tc>
          <w:tcPr>
            <w:tcW w:type="dxa" w:w="2307"/>
          </w:tcPr>
          <w:p>
            <w:pPr>
              <w:pStyle w:val="null3"/>
              <w:jc w:val="left"/>
            </w:pPr>
            <w:r>
              <w:rPr/>
              <w:t>投标人计划为本项目配备的专业人员数量和资质状况（一） (5.0分)</w:t>
            </w:r>
          </w:p>
        </w:tc>
        <w:tc>
          <w:tcPr>
            <w:tcW w:type="dxa" w:w="5076"/>
          </w:tcPr>
          <w:p>
            <w:pPr>
              <w:pStyle w:val="null3"/>
              <w:jc w:val="left"/>
            </w:pPr>
            <w:r>
              <w:rPr/>
              <w:t>（1）配备的项目负责人（1人）： 拥有6年或以上社工服务经验或社工服务管理经验，且具有社会工作师（中级）或以上职业水平的，得2分； 社工服务经验或社工服务管理经验未满6年或未有相关职业水平证书的，得0分。本小项最高得2分。 （2）配备的各服务领域主管（2人）： 具有5年或以上社工服务经验，且具有社会工作师（中级）或以上职业水平的，每名得1.5分；社工服务经验未满5年或未有相关职业水平证书的，得0分。本小项最高得3分。 注：提供人员名单、工作经验证明材料（如履历表或其他证明材料）、职业水平证书、身份证、劳动或聘用合同或社会保险证明(本单位近六个月内任意一个月的社保证明或事业单位出具的在职人员证明的复印件）（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投标人计划为本项目配备的专业人员数量和资质状况（二） (6.0分)</w:t>
            </w:r>
          </w:p>
        </w:tc>
        <w:tc>
          <w:tcPr>
            <w:tcW w:type="dxa" w:w="5076"/>
          </w:tcPr>
          <w:p>
            <w:pPr>
              <w:pStyle w:val="null3"/>
              <w:jc w:val="left"/>
            </w:pPr>
            <w:r>
              <w:rPr/>
              <w:t>1.社工人员数量：13人或以上的，得3分；不足13人的，得0分。 2.助理社会工作师或以上职业水平的社工数量：7人或以上的，得3分；5-6人的，得2分；3-4人的，得1分；少于3人的，得0分。 注：提供人员名单、身份证、劳动或聘用合同社会保险证明(本单位近六个月内任意一个月的社保证明或事业单位出具的在职人员证明的复印件）（单个人员缺少任一证明资料的均不得分，一人同时具备多个证书不重复计分），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本项目价格分采用投标服务工时计算，满足采购文件要求且计划投入本项目的年度服务工时数最多的为评标基准工时，其价格分为满分。其他投标人的工时分统一按照下列公式计算：投标服务工时得分=(投标人计划投入本项目的年度服务总工时量／基准工时量)×价格权重。</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3"/>
          <w:b/>
          <w:color w:val="000000"/>
        </w:rPr>
        <w:t>广州市社工站购买服务项目协议</w:t>
      </w:r>
    </w:p>
    <w:p>
      <w:pPr>
        <w:pStyle w:val="null3"/>
      </w:pPr>
      <w:r>
        <w:rPr>
          <w:sz w:val="30"/>
          <w:color w:val="000000"/>
        </w:rPr>
        <w:t>甲方</w:t>
      </w:r>
      <w:r>
        <w:rPr>
          <w:sz w:val="30"/>
          <w:color w:val="000000"/>
        </w:rPr>
        <w:t>(服务购买方):</w:t>
      </w:r>
      <w:r>
        <w:rPr>
          <w:sz w:val="30"/>
          <w:color w:val="000000"/>
        </w:rPr>
        <w:t>广州市白云区人民政府同和</w:t>
      </w:r>
      <w:r>
        <w:rPr>
          <w:sz w:val="30"/>
          <w:color w:val="000000"/>
        </w:rPr>
        <w:t>街道办事处</w:t>
      </w:r>
    </w:p>
    <w:p>
      <w:pPr>
        <w:pStyle w:val="null3"/>
        <w:spacing w:before="105"/>
      </w:pPr>
      <w:r>
        <w:rPr>
          <w:sz w:val="30"/>
          <w:color w:val="000000"/>
        </w:rPr>
        <w:t>负责人：</w:t>
      </w:r>
      <w:r>
        <w:rPr>
          <w:sz w:val="21"/>
          <w:color w:val="000000"/>
        </w:rPr>
        <w:t xml:space="preserve">      </w:t>
      </w:r>
    </w:p>
    <w:p>
      <w:pPr>
        <w:pStyle w:val="null3"/>
        <w:spacing w:before="105"/>
      </w:pPr>
      <w:r>
        <w:rPr>
          <w:sz w:val="30"/>
          <w:color w:val="000000"/>
        </w:rPr>
        <w:t>地址：广州市白云区同和街道广州大道北</w:t>
      </w:r>
      <w:r>
        <w:rPr>
          <w:sz w:val="30"/>
          <w:color w:val="000000"/>
        </w:rPr>
        <w:t>20</w:t>
      </w:r>
      <w:r>
        <w:rPr>
          <w:sz w:val="30"/>
          <w:color w:val="000000"/>
        </w:rPr>
        <w:t>77</w:t>
      </w:r>
      <w:r>
        <w:rPr>
          <w:sz w:val="30"/>
          <w:color w:val="000000"/>
        </w:rPr>
        <w:t>号</w:t>
      </w:r>
    </w:p>
    <w:p>
      <w:pPr>
        <w:pStyle w:val="null3"/>
        <w:spacing w:before="105"/>
      </w:pPr>
      <w:r>
        <w:rPr>
          <w:sz w:val="30"/>
          <w:color w:val="000000"/>
        </w:rPr>
        <w:t>联系方式：</w:t>
      </w:r>
      <w:r>
        <w:rPr>
          <w:sz w:val="21"/>
          <w:color w:val="000000"/>
        </w:rPr>
        <w:t xml:space="preserve">      </w:t>
      </w:r>
    </w:p>
    <w:p>
      <w:pPr>
        <w:pStyle w:val="null3"/>
        <w:spacing w:before="105"/>
      </w:pPr>
      <w:r>
        <w:rPr>
          <w:sz w:val="30"/>
          <w:color w:val="000000"/>
        </w:rPr>
        <w:t>乙方</w:t>
      </w:r>
      <w:r>
        <w:rPr>
          <w:sz w:val="30"/>
          <w:color w:val="000000"/>
        </w:rPr>
        <w:t>(服务提供方):</w:t>
      </w:r>
    </w:p>
    <w:p>
      <w:pPr>
        <w:pStyle w:val="null3"/>
        <w:spacing w:before="105"/>
      </w:pPr>
      <w:r>
        <w:rPr>
          <w:sz w:val="30"/>
          <w:color w:val="000000"/>
        </w:rPr>
        <w:t>负责人：</w:t>
      </w:r>
    </w:p>
    <w:p>
      <w:pPr>
        <w:pStyle w:val="null3"/>
        <w:spacing w:before="105"/>
      </w:pPr>
      <w:r>
        <w:rPr>
          <w:sz w:val="30"/>
          <w:color w:val="000000"/>
        </w:rPr>
        <w:t>地址：</w:t>
      </w:r>
    </w:p>
    <w:p>
      <w:pPr>
        <w:pStyle w:val="null3"/>
        <w:spacing w:before="105"/>
      </w:pPr>
      <w:r>
        <w:rPr>
          <w:sz w:val="30"/>
          <w:color w:val="000000"/>
        </w:rPr>
        <w:t>联系方式：</w:t>
      </w:r>
    </w:p>
    <w:p>
      <w:pPr>
        <w:pStyle w:val="null3"/>
      </w:pPr>
      <w:r>
        <w:rPr>
          <w:sz w:val="30"/>
          <w:color w:val="000000"/>
        </w:rPr>
        <w:t>根据《中华人民共和国民法典</w:t>
      </w:r>
      <w:r>
        <w:rPr>
          <w:sz w:val="30"/>
          <w:color w:val="000000"/>
        </w:rPr>
        <w:t>》</w:t>
      </w:r>
      <w:r>
        <w:rPr>
          <w:sz w:val="30"/>
          <w:color w:val="000000"/>
        </w:rPr>
        <w:t>《中华人民共和国政府采购法》《广州市社工服务站管理办法》</w:t>
      </w:r>
      <w:r>
        <w:rPr>
          <w:sz w:val="30"/>
          <w:color w:val="000000"/>
        </w:rPr>
        <w:t>(以下简称《办法》)等相关法律法规，按照采购规定程序，确定乙方</w:t>
      </w:r>
      <w:r>
        <w:rPr>
          <w:sz w:val="21"/>
          <w:color w:val="000000"/>
        </w:rPr>
        <w:t xml:space="preserve">      </w:t>
      </w:r>
      <w:r>
        <w:rPr>
          <w:sz w:val="30"/>
          <w:color w:val="000000"/>
        </w:rPr>
        <w:t>承接运营</w:t>
      </w:r>
      <w:r>
        <w:rPr>
          <w:sz w:val="30"/>
          <w:color w:val="000000"/>
        </w:rPr>
        <w:t>同和</w:t>
      </w:r>
      <w:r>
        <w:rPr>
          <w:sz w:val="30"/>
          <w:color w:val="000000"/>
        </w:rPr>
        <w:t>街社工站购买服务项目</w:t>
      </w:r>
      <w:r>
        <w:rPr>
          <w:sz w:val="30"/>
          <w:color w:val="000000"/>
        </w:rPr>
        <w:t>。结合机构改革有关要求及《广州市社工站购买服务项目清单（民政领域社会工作）》等文件规定，</w:t>
      </w:r>
      <w:r>
        <w:rPr>
          <w:sz w:val="30"/>
          <w:color w:val="000000"/>
        </w:rPr>
        <w:t>本着平等、自愿、公平和诚实守信的原则，经甲、乙双方协商一致达成如下协议：</w:t>
      </w:r>
    </w:p>
    <w:p>
      <w:pPr>
        <w:pStyle w:val="null3"/>
        <w:spacing w:before="240"/>
        <w:ind w:left="645"/>
      </w:pPr>
      <w:r>
        <w:rPr>
          <w:sz w:val="30"/>
          <w:b/>
          <w:color w:val="000000"/>
        </w:rPr>
        <w:t>一、服务期限</w:t>
      </w:r>
    </w:p>
    <w:p>
      <w:pPr>
        <w:pStyle w:val="null3"/>
        <w:spacing w:before="210"/>
        <w:ind w:right="165" w:firstLine="640"/>
      </w:pPr>
      <w:r>
        <w:rPr>
          <w:sz w:val="30"/>
          <w:color w:val="000000"/>
        </w:rPr>
        <w:t>项目采购周期为</w:t>
      </w:r>
      <w:r>
        <w:rPr>
          <w:sz w:val="30"/>
          <w:color w:val="000000"/>
        </w:rPr>
        <w:t>3</w:t>
      </w:r>
      <w:r>
        <w:rPr>
          <w:sz w:val="30"/>
          <w:color w:val="000000"/>
        </w:rPr>
        <w:t>年（</w:t>
      </w:r>
      <w:r>
        <w:rPr>
          <w:sz w:val="30"/>
          <w:color w:val="000000"/>
        </w:rPr>
        <w:t>202</w:t>
      </w:r>
      <w:r>
        <w:rPr>
          <w:sz w:val="30"/>
          <w:color w:val="000000"/>
        </w:rPr>
        <w:t>6</w:t>
      </w:r>
      <w:r>
        <w:rPr>
          <w:sz w:val="30"/>
          <w:color w:val="000000"/>
        </w:rPr>
        <w:t>年</w:t>
      </w:r>
      <w:r>
        <w:rPr>
          <w:sz w:val="30"/>
          <w:color w:val="000000"/>
        </w:rPr>
        <w:t>6</w:t>
      </w:r>
      <w:r>
        <w:rPr>
          <w:sz w:val="30"/>
          <w:color w:val="000000"/>
        </w:rPr>
        <w:t>月</w:t>
      </w:r>
      <w:r>
        <w:rPr>
          <w:sz w:val="30"/>
          <w:color w:val="000000"/>
        </w:rPr>
        <w:t>1日至202</w:t>
      </w:r>
      <w:r>
        <w:rPr>
          <w:sz w:val="30"/>
          <w:color w:val="000000"/>
        </w:rPr>
        <w:t>9</w:t>
      </w:r>
      <w:r>
        <w:rPr>
          <w:sz w:val="30"/>
          <w:color w:val="000000"/>
        </w:rPr>
        <w:t>年</w:t>
      </w:r>
      <w:r>
        <w:rPr>
          <w:sz w:val="30"/>
          <w:color w:val="000000"/>
        </w:rPr>
        <w:t>5月31日），项目协议按照年度签订。本协议服务期限为</w:t>
      </w:r>
      <w:r>
        <w:rPr>
          <w:sz w:val="30"/>
          <w:color w:val="000000"/>
        </w:rPr>
        <w:t>一</w:t>
      </w:r>
      <w:r>
        <w:rPr>
          <w:sz w:val="30"/>
          <w:color w:val="000000"/>
        </w:rPr>
        <w:t>年，从</w:t>
      </w:r>
      <w:r>
        <w:rPr>
          <w:sz w:val="30"/>
          <w:color w:val="000000"/>
        </w:rPr>
        <w:t>202</w:t>
      </w:r>
      <w:r>
        <w:rPr>
          <w:sz w:val="30"/>
          <w:color w:val="000000"/>
        </w:rPr>
        <w:t>6</w:t>
      </w:r>
      <w:r>
        <w:rPr>
          <w:sz w:val="30"/>
          <w:color w:val="000000"/>
        </w:rPr>
        <w:t>年</w:t>
      </w:r>
      <w:r>
        <w:rPr>
          <w:sz w:val="30"/>
          <w:color w:val="000000"/>
        </w:rPr>
        <w:t>6</w:t>
      </w:r>
      <w:r>
        <w:rPr>
          <w:sz w:val="30"/>
          <w:color w:val="000000"/>
        </w:rPr>
        <w:t>月</w:t>
      </w:r>
      <w:r>
        <w:rPr>
          <w:sz w:val="30"/>
          <w:color w:val="000000"/>
        </w:rPr>
        <w:t>1日至202</w:t>
      </w:r>
      <w:r>
        <w:rPr>
          <w:sz w:val="30"/>
          <w:color w:val="000000"/>
        </w:rPr>
        <w:t>7</w:t>
      </w:r>
      <w:r>
        <w:rPr>
          <w:sz w:val="30"/>
          <w:color w:val="000000"/>
        </w:rPr>
        <w:t>年</w:t>
      </w:r>
      <w:r>
        <w:rPr>
          <w:sz w:val="30"/>
          <w:color w:val="000000"/>
        </w:rPr>
        <w:t>5</w:t>
      </w:r>
      <w:r>
        <w:rPr>
          <w:sz w:val="30"/>
          <w:color w:val="000000"/>
        </w:rPr>
        <w:t>月</w:t>
      </w:r>
      <w:r>
        <w:rPr>
          <w:sz w:val="30"/>
          <w:color w:val="000000"/>
        </w:rPr>
        <w:t>3</w:t>
      </w:r>
      <w:r>
        <w:rPr>
          <w:sz w:val="30"/>
          <w:color w:val="000000"/>
        </w:rPr>
        <w:t>1日</w:t>
      </w:r>
      <w:r>
        <w:rPr>
          <w:sz w:val="30"/>
          <w:color w:val="000000"/>
        </w:rPr>
        <w:t>止。</w:t>
      </w:r>
    </w:p>
    <w:p>
      <w:pPr>
        <w:pStyle w:val="null3"/>
        <w:spacing w:before="210"/>
        <w:ind w:right="165" w:firstLine="640"/>
      </w:pPr>
      <w:r>
        <w:rPr>
          <w:sz w:val="30"/>
          <w:b/>
          <w:color w:val="000000"/>
        </w:rPr>
        <w:t>二、服务要求</w:t>
      </w:r>
    </w:p>
    <w:p>
      <w:pPr>
        <w:pStyle w:val="null3"/>
        <w:spacing w:before="195"/>
        <w:ind w:right="165" w:firstLine="784"/>
      </w:pPr>
      <w:r>
        <w:rPr>
          <w:sz w:val="30"/>
          <w:b/>
          <w:color w:val="000000"/>
        </w:rPr>
        <w:t>(一)服务目标。</w:t>
      </w:r>
      <w:r>
        <w:rPr>
          <w:sz w:val="30"/>
          <w:color w:val="000000"/>
        </w:rPr>
        <w:t>以社会工作服务为主体，综合运用社会工作服务专业知识、方法和技能，为困难群众和特殊群体等提供兜底民生服务以及参与社区治理服务，实现困难群众和特殊群体社会工作服务</w:t>
      </w:r>
      <w:r>
        <w:rPr>
          <w:sz w:val="30"/>
          <w:color w:val="000000"/>
        </w:rPr>
        <w:t>100%覆盖。</w:t>
      </w:r>
    </w:p>
    <w:p>
      <w:pPr>
        <w:pStyle w:val="null3"/>
        <w:spacing w:before="195"/>
        <w:ind w:firstLine="602"/>
      </w:pPr>
      <w:r>
        <w:rPr>
          <w:sz w:val="30"/>
          <w:b/>
          <w:color w:val="000000"/>
        </w:rPr>
        <w:t>(二)服务内容。</w:t>
      </w:r>
    </w:p>
    <w:p>
      <w:pPr>
        <w:pStyle w:val="null3"/>
        <w:spacing w:before="195"/>
        <w:ind w:firstLine="600"/>
      </w:pPr>
      <w:r>
        <w:rPr>
          <w:sz w:val="30"/>
          <w:color w:val="000000"/>
        </w:rPr>
        <w:t>乙方需结合实际，加强与</w:t>
      </w:r>
      <w:r>
        <w:rPr>
          <w:sz w:val="30"/>
          <w:color w:val="000000"/>
        </w:rPr>
        <w:t>“双百工程”社工站直聘社工的服务协同与合作，制定项目需求、服务计划、服务指标等，提交甲方确认后严格执行。其中量化服务指标总工时不得低于中标工时数</w:t>
      </w:r>
      <w:r>
        <w:rPr>
          <w:sz w:val="21"/>
          <w:color w:val="000000"/>
          <w:u w:val="single"/>
        </w:rPr>
        <w:t xml:space="preserve"> </w:t>
      </w:r>
      <w:r>
        <w:rPr>
          <w:sz w:val="21"/>
          <w:color w:val="000000"/>
          <w:u w:val="single"/>
        </w:rPr>
        <w:t xml:space="preserve">    </w:t>
      </w:r>
      <w:r>
        <w:rPr>
          <w:sz w:val="21"/>
          <w:color w:val="000000"/>
          <w:u w:val="single"/>
        </w:rPr>
        <w:t xml:space="preserve"> </w:t>
      </w:r>
      <w:r>
        <w:rPr>
          <w:sz w:val="30"/>
          <w:color w:val="000000"/>
        </w:rPr>
        <w:t>小时</w:t>
      </w:r>
      <w:r>
        <w:rPr>
          <w:sz w:val="30"/>
          <w:color w:val="000000"/>
        </w:rPr>
        <w:t>(志愿者以志愿服务形式提供的服务工时不计入在内)。具体提供以下服务内容：</w:t>
      </w:r>
    </w:p>
    <w:p>
      <w:pPr>
        <w:pStyle w:val="null3"/>
        <w:spacing w:before="210"/>
        <w:ind w:firstLine="600"/>
      </w:pPr>
      <w:r>
        <w:rPr>
          <w:sz w:val="30"/>
          <w:color w:val="000000"/>
        </w:rPr>
        <w:t>1.</w:t>
      </w:r>
      <w:r>
        <w:rPr>
          <w:sz w:val="30"/>
          <w:color w:val="000000"/>
        </w:rPr>
        <w:t>宣传关于民生保障的重要论述精神、党</w:t>
      </w:r>
      <w:r>
        <w:rPr>
          <w:sz w:val="30"/>
          <w:color w:val="000000"/>
        </w:rPr>
        <w:t>和政府的民生保障政策；</w:t>
      </w:r>
    </w:p>
    <w:p>
      <w:pPr>
        <w:pStyle w:val="null3"/>
        <w:spacing w:before="210"/>
        <w:ind w:firstLine="600"/>
      </w:pPr>
      <w:r>
        <w:rPr>
          <w:sz w:val="30"/>
          <w:color w:val="000000"/>
        </w:rPr>
        <w:t>2.</w:t>
      </w:r>
      <w:r>
        <w:rPr>
          <w:sz w:val="30"/>
          <w:color w:val="000000"/>
        </w:rPr>
        <w:t>为困难群众和特殊群体统筹提供协助社会救助等政策落实、心理疏导、资源链接、能力提升、社会融入等社会工作专业服务；</w:t>
      </w:r>
    </w:p>
    <w:p>
      <w:pPr>
        <w:pStyle w:val="null3"/>
        <w:spacing w:before="240"/>
        <w:ind w:right="75" w:firstLine="649"/>
      </w:pPr>
      <w:r>
        <w:rPr>
          <w:sz w:val="30"/>
          <w:color w:val="000000"/>
        </w:rPr>
        <w:t>3.驻扎社区，结合村(居)委和社区群众对社会工作服务的需求，发展社区社会组织，动员社区志愿者参与服务，链接整合社区公益慈善资源，建立健全社区、社会组织、社会工作者、社区志愿者、社会慈善资源“五社联动”机制，全面激发社区活力，推动社区治理专业化、精细化；</w:t>
      </w:r>
    </w:p>
    <w:p>
      <w:pPr>
        <w:pStyle w:val="null3"/>
        <w:spacing w:before="240"/>
        <w:ind w:right="45" w:firstLine="600"/>
      </w:pPr>
      <w:r>
        <w:rPr>
          <w:sz w:val="30"/>
          <w:color w:val="000000"/>
        </w:rPr>
        <w:t>4.积极参与粤港澳大湾区社会工作合作交流，探索创新服务模式；</w:t>
      </w:r>
    </w:p>
    <w:p>
      <w:pPr>
        <w:pStyle w:val="null3"/>
        <w:spacing w:before="210"/>
        <w:ind w:right="15" w:firstLine="600"/>
      </w:pPr>
      <w:r>
        <w:rPr>
          <w:sz w:val="30"/>
          <w:color w:val="000000"/>
        </w:rPr>
        <w:t>5.完成街道办事处交办的其他民生服务工作。</w:t>
      </w:r>
    </w:p>
    <w:p>
      <w:pPr>
        <w:pStyle w:val="null3"/>
        <w:spacing w:before="210"/>
        <w:ind w:firstLine="794"/>
        <w:jc w:val="left"/>
      </w:pPr>
      <w:r>
        <w:rPr>
          <w:sz w:val="30"/>
          <w:b/>
          <w:color w:val="000000"/>
        </w:rPr>
        <w:t>(三)服务人员</w:t>
      </w:r>
      <w:r>
        <w:rPr>
          <w:sz w:val="30"/>
          <w:b/>
          <w:color w:val="000000"/>
        </w:rPr>
        <w:t>。</w:t>
      </w:r>
      <w:r>
        <w:rPr>
          <w:sz w:val="30"/>
          <w:color w:val="000000"/>
        </w:rPr>
        <w:t>根据《办法》</w:t>
      </w:r>
      <w:r>
        <w:rPr>
          <w:sz w:val="30"/>
          <w:color w:val="000000"/>
        </w:rPr>
        <w:t>及机构改革有关</w:t>
      </w:r>
      <w:r>
        <w:rPr>
          <w:sz w:val="30"/>
          <w:color w:val="000000"/>
        </w:rPr>
        <w:t>要求，原则上按每年</w:t>
      </w:r>
      <w:r>
        <w:rPr>
          <w:sz w:val="30"/>
          <w:color w:val="000000"/>
        </w:rPr>
        <w:t>12万元/名</w:t>
      </w:r>
      <w:r>
        <w:rPr>
          <w:sz w:val="30"/>
          <w:color w:val="000000"/>
        </w:rPr>
        <w:t>的标准配备</w:t>
      </w:r>
      <w:r>
        <w:rPr>
          <w:sz w:val="21"/>
          <w:color w:val="000000"/>
          <w:u w:val="single"/>
        </w:rPr>
        <w:t xml:space="preserve">   </w:t>
      </w:r>
      <w:r>
        <w:rPr>
          <w:sz w:val="30"/>
          <w:color w:val="000000"/>
        </w:rPr>
        <w:t>名社工，保洁、安保等人员不得占用社工名额。项目采购服务周期内应当逐年提高持证社工比例，本协议年度持证社工比例应当不低于</w:t>
      </w:r>
      <w:r>
        <w:rPr>
          <w:sz w:val="21"/>
          <w:color w:val="000000"/>
          <w:u w:val="single"/>
        </w:rPr>
        <w:t xml:space="preserve"> </w:t>
      </w:r>
      <w:r>
        <w:rPr>
          <w:sz w:val="21"/>
          <w:color w:val="000000"/>
          <w:u w:val="single"/>
        </w:rPr>
        <w:t xml:space="preserve"> </w:t>
      </w:r>
      <w:r>
        <w:rPr>
          <w:sz w:val="21"/>
          <w:color w:val="000000"/>
          <w:u w:val="single"/>
        </w:rPr>
        <w:t xml:space="preserve"> </w:t>
      </w:r>
      <w:r>
        <w:rPr>
          <w:sz w:val="30"/>
          <w:color w:val="000000"/>
        </w:rPr>
        <w:t>名</w:t>
      </w:r>
      <w:r>
        <w:rPr>
          <w:sz w:val="30"/>
          <w:color w:val="000000"/>
        </w:rPr>
        <w:t>(第一年持证社工比例应当不低于1/2,第三年持证社工比例应当不低于2/3)。</w:t>
      </w:r>
    </w:p>
    <w:p>
      <w:pPr>
        <w:pStyle w:val="null3"/>
        <w:spacing w:before="210"/>
        <w:ind w:firstLine="794"/>
      </w:pPr>
      <w:r>
        <w:rPr>
          <w:sz w:val="30"/>
          <w:b/>
          <w:color w:val="000000"/>
        </w:rPr>
        <w:t>三、年度项目经费及拨付事宜</w:t>
      </w:r>
    </w:p>
    <w:p>
      <w:pPr>
        <w:pStyle w:val="null3"/>
        <w:spacing w:before="210"/>
        <w:ind w:right="630" w:firstLine="600"/>
      </w:pPr>
      <w:r>
        <w:rPr>
          <w:sz w:val="30"/>
          <w:color w:val="000000"/>
        </w:rPr>
        <w:t>(一)经费总额：</w:t>
      </w:r>
      <w:r>
        <w:rPr>
          <w:sz w:val="30"/>
          <w:color w:val="000000"/>
        </w:rPr>
        <w:t>一</w:t>
      </w:r>
      <w:r>
        <w:rPr>
          <w:sz w:val="30"/>
          <w:color w:val="000000"/>
        </w:rPr>
        <w:t>年为人民币</w:t>
      </w:r>
      <w:r>
        <w:rPr>
          <w:sz w:val="30"/>
          <w:color w:val="000000"/>
          <w:u w:val="single"/>
        </w:rPr>
        <w:t>157.446</w:t>
      </w:r>
      <w:r>
        <w:rPr>
          <w:sz w:val="30"/>
          <w:color w:val="000000"/>
        </w:rPr>
        <w:t>万元</w:t>
      </w:r>
      <w:r>
        <w:rPr>
          <w:sz w:val="30"/>
          <w:color w:val="000000"/>
        </w:rPr>
        <w:t>(大写：</w:t>
      </w:r>
      <w:r>
        <w:rPr>
          <w:sz w:val="32"/>
          <w:color w:val="000000"/>
          <w:u w:val="single"/>
        </w:rPr>
        <w:t>壹佰伍拾柒万肆仟肆佰陆拾元整</w:t>
      </w:r>
      <w:r>
        <w:rPr>
          <w:sz w:val="30"/>
          <w:color w:val="000000"/>
        </w:rPr>
        <w:t>)。</w:t>
      </w:r>
      <w:r>
        <w:rPr>
          <w:sz w:val="32"/>
          <w:color w:val="000000"/>
        </w:rPr>
        <w:t>除该费用外，无需向乙方支付其他任何费用</w:t>
      </w:r>
      <w:r>
        <w:rPr>
          <w:sz w:val="32"/>
          <w:color w:val="000000"/>
        </w:rPr>
        <w:t>。</w:t>
      </w:r>
      <w:r>
        <w:rPr>
          <w:sz w:val="32"/>
          <w:color w:val="000000"/>
        </w:rPr>
        <w:t>乙方</w:t>
      </w:r>
      <w:r>
        <w:rPr>
          <w:sz w:val="30"/>
          <w:color w:val="000000"/>
        </w:rPr>
        <w:t>评估结果为</w:t>
      </w:r>
      <w:r>
        <w:rPr>
          <w:sz w:val="30"/>
          <w:color w:val="000000"/>
        </w:rPr>
        <w:t>“不合格”的，项目剩余经费不予拨付并终止合同，</w:t>
      </w:r>
      <w:r>
        <w:rPr>
          <w:sz w:val="30"/>
          <w:color w:val="000000"/>
        </w:rPr>
        <w:t>甲方有权</w:t>
      </w:r>
      <w:r>
        <w:rPr>
          <w:sz w:val="30"/>
          <w:color w:val="000000"/>
        </w:rPr>
        <w:t>追回有关资金。</w:t>
      </w:r>
    </w:p>
    <w:p>
      <w:pPr>
        <w:pStyle w:val="null3"/>
        <w:spacing w:before="225"/>
        <w:ind w:right="30" w:firstLine="600"/>
      </w:pPr>
      <w:r>
        <w:rPr>
          <w:sz w:val="30"/>
          <w:color w:val="000000"/>
        </w:rPr>
        <w:t>(二)经费拨付：分三期拨付，在协议签订生效之日起30个工作日内拨付</w:t>
      </w:r>
      <w:r>
        <w:rPr>
          <w:sz w:val="30"/>
          <w:color w:val="000000"/>
        </w:rPr>
        <w:t>一</w:t>
      </w:r>
      <w:r>
        <w:rPr>
          <w:sz w:val="30"/>
          <w:color w:val="000000"/>
        </w:rPr>
        <w:t>年</w:t>
      </w:r>
      <w:r>
        <w:rPr>
          <w:sz w:val="30"/>
          <w:color w:val="000000"/>
        </w:rPr>
        <w:t>项目经费总额的</w:t>
      </w:r>
      <w:r>
        <w:rPr>
          <w:sz w:val="30"/>
          <w:color w:val="000000"/>
        </w:rPr>
        <w:t>5</w:t>
      </w:r>
      <w:r>
        <w:rPr>
          <w:sz w:val="30"/>
          <w:color w:val="000000"/>
        </w:rPr>
        <w:t>0</w:t>
      </w:r>
      <w:r>
        <w:rPr>
          <w:sz w:val="30"/>
          <w:color w:val="000000"/>
        </w:rPr>
        <w:t>%即人民币</w:t>
      </w:r>
      <w:r>
        <w:rPr>
          <w:sz w:val="32"/>
          <w:color w:val="000000"/>
          <w:u w:val="single"/>
        </w:rPr>
        <w:t>78.723</w:t>
      </w:r>
      <w:r>
        <w:rPr>
          <w:sz w:val="32"/>
          <w:color w:val="000000"/>
        </w:rPr>
        <w:t>万元（大写：</w:t>
      </w:r>
      <w:r>
        <w:rPr>
          <w:sz w:val="32"/>
          <w:color w:val="000000"/>
          <w:u w:val="single"/>
        </w:rPr>
        <w:t>柒拾捌万柒仟贰佰叁拾元整</w:t>
      </w:r>
      <w:r>
        <w:rPr>
          <w:sz w:val="32"/>
          <w:color w:val="000000"/>
        </w:rPr>
        <w:t>）</w:t>
      </w:r>
      <w:r>
        <w:rPr>
          <w:sz w:val="30"/>
          <w:color w:val="000000"/>
        </w:rPr>
        <w:t>;</w:t>
      </w:r>
      <w:r>
        <w:rPr>
          <w:sz w:val="30"/>
          <w:color w:val="000000"/>
        </w:rPr>
        <w:t>本一</w:t>
      </w:r>
      <w:r>
        <w:rPr>
          <w:sz w:val="30"/>
          <w:color w:val="000000"/>
        </w:rPr>
        <w:t>年</w:t>
      </w:r>
      <w:r>
        <w:rPr>
          <w:sz w:val="30"/>
          <w:color w:val="000000"/>
        </w:rPr>
        <w:t>周期的</w:t>
      </w:r>
      <w:r>
        <w:rPr>
          <w:sz w:val="30"/>
          <w:color w:val="000000"/>
        </w:rPr>
        <w:t>中期评估为合格以上的，自申请之日起</w:t>
      </w:r>
      <w:r>
        <w:rPr>
          <w:sz w:val="30"/>
          <w:color w:val="000000"/>
        </w:rPr>
        <w:t>30个工作日内拨付</w:t>
      </w:r>
      <w:r>
        <w:rPr>
          <w:sz w:val="30"/>
          <w:color w:val="000000"/>
        </w:rPr>
        <w:t>一年</w:t>
      </w:r>
      <w:r>
        <w:rPr>
          <w:sz w:val="30"/>
          <w:color w:val="000000"/>
        </w:rPr>
        <w:t>项目经费总额的</w:t>
      </w:r>
      <w:r>
        <w:rPr>
          <w:sz w:val="30"/>
          <w:color w:val="000000"/>
        </w:rPr>
        <w:t>4</w:t>
      </w:r>
      <w:r>
        <w:rPr>
          <w:sz w:val="30"/>
          <w:color w:val="000000"/>
        </w:rPr>
        <w:t>5</w:t>
      </w:r>
      <w:r>
        <w:rPr>
          <w:sz w:val="30"/>
          <w:color w:val="000000"/>
        </w:rPr>
        <w:t>%即人民币</w:t>
      </w:r>
      <w:r>
        <w:rPr>
          <w:sz w:val="30"/>
          <w:color w:val="000000"/>
        </w:rPr>
        <w:t>70.8507</w:t>
      </w:r>
      <w:r>
        <w:rPr>
          <w:sz w:val="32"/>
          <w:color w:val="000000"/>
        </w:rPr>
        <w:t>万元（大写：</w:t>
      </w:r>
      <w:r>
        <w:rPr>
          <w:sz w:val="32"/>
          <w:color w:val="000000"/>
          <w:u w:val="single"/>
        </w:rPr>
        <w:t>柒</w:t>
      </w:r>
      <w:r>
        <w:rPr>
          <w:sz w:val="32"/>
          <w:color w:val="000000"/>
          <w:u w:val="single"/>
        </w:rPr>
        <w:t>拾万</w:t>
      </w:r>
      <w:r>
        <w:rPr>
          <w:sz w:val="32"/>
          <w:color w:val="000000"/>
          <w:u w:val="single"/>
        </w:rPr>
        <w:t>捌</w:t>
      </w:r>
      <w:r>
        <w:rPr>
          <w:sz w:val="32"/>
          <w:color w:val="000000"/>
          <w:u w:val="single"/>
        </w:rPr>
        <w:t>仟</w:t>
      </w:r>
      <w:r>
        <w:rPr>
          <w:sz w:val="32"/>
          <w:color w:val="000000"/>
          <w:u w:val="single"/>
        </w:rPr>
        <w:t>伍</w:t>
      </w:r>
      <w:r>
        <w:rPr>
          <w:sz w:val="32"/>
          <w:color w:val="000000"/>
          <w:u w:val="single"/>
        </w:rPr>
        <w:t>佰</w:t>
      </w:r>
      <w:r>
        <w:rPr>
          <w:sz w:val="32"/>
          <w:color w:val="000000"/>
          <w:u w:val="single"/>
        </w:rPr>
        <w:t>零柒</w:t>
      </w:r>
      <w:r>
        <w:rPr>
          <w:sz w:val="32"/>
          <w:color w:val="000000"/>
          <w:u w:val="single"/>
        </w:rPr>
        <w:t>元整</w:t>
      </w:r>
      <w:r>
        <w:rPr>
          <w:sz w:val="32"/>
          <w:color w:val="000000"/>
        </w:rPr>
        <w:t>）</w:t>
      </w:r>
      <w:r>
        <w:rPr>
          <w:sz w:val="30"/>
          <w:color w:val="000000"/>
        </w:rPr>
        <w:t>;</w:t>
      </w:r>
      <w:r>
        <w:rPr>
          <w:sz w:val="30"/>
          <w:color w:val="000000"/>
        </w:rPr>
        <w:t>本一</w:t>
      </w:r>
      <w:r>
        <w:rPr>
          <w:sz w:val="30"/>
          <w:color w:val="000000"/>
        </w:rPr>
        <w:t>年</w:t>
      </w:r>
      <w:r>
        <w:rPr>
          <w:sz w:val="30"/>
          <w:color w:val="000000"/>
        </w:rPr>
        <w:t>周期的</w:t>
      </w:r>
      <w:r>
        <w:rPr>
          <w:sz w:val="30"/>
          <w:color w:val="000000"/>
        </w:rPr>
        <w:t>末期评估为合格以上的，自申请之日起</w:t>
      </w:r>
      <w:r>
        <w:rPr>
          <w:sz w:val="30"/>
          <w:color w:val="000000"/>
        </w:rPr>
        <w:t>30个工作日内拨付</w:t>
      </w:r>
      <w:r>
        <w:rPr>
          <w:sz w:val="30"/>
          <w:color w:val="000000"/>
        </w:rPr>
        <w:t>一年</w:t>
      </w:r>
      <w:r>
        <w:rPr>
          <w:sz w:val="30"/>
          <w:color w:val="000000"/>
        </w:rPr>
        <w:t>项目经费总额的</w:t>
      </w:r>
      <w:r>
        <w:rPr>
          <w:sz w:val="30"/>
          <w:color w:val="000000"/>
        </w:rPr>
        <w:t>5%即人民币</w:t>
      </w:r>
      <w:r>
        <w:rPr>
          <w:sz w:val="32"/>
          <w:color w:val="000000"/>
          <w:u w:val="single"/>
        </w:rPr>
        <w:t>7.7823</w:t>
      </w:r>
      <w:r>
        <w:rPr>
          <w:sz w:val="32"/>
          <w:color w:val="000000"/>
        </w:rPr>
        <w:t>万元（大写：</w:t>
      </w:r>
      <w:r>
        <w:rPr>
          <w:sz w:val="32"/>
          <w:color w:val="000000"/>
          <w:u w:val="single"/>
        </w:rPr>
        <w:t>柒</w:t>
      </w:r>
      <w:r>
        <w:rPr>
          <w:sz w:val="32"/>
          <w:color w:val="000000"/>
          <w:u w:val="single"/>
        </w:rPr>
        <w:t>万</w:t>
      </w:r>
      <w:r>
        <w:rPr>
          <w:sz w:val="32"/>
          <w:color w:val="000000"/>
          <w:u w:val="single"/>
        </w:rPr>
        <w:t>柒</w:t>
      </w:r>
      <w:r>
        <w:rPr>
          <w:sz w:val="32"/>
          <w:color w:val="000000"/>
          <w:u w:val="single"/>
        </w:rPr>
        <w:t>仟</w:t>
      </w:r>
      <w:r>
        <w:rPr>
          <w:sz w:val="32"/>
          <w:color w:val="000000"/>
          <w:u w:val="single"/>
        </w:rPr>
        <w:t>捌</w:t>
      </w:r>
      <w:r>
        <w:rPr>
          <w:sz w:val="32"/>
          <w:color w:val="000000"/>
          <w:u w:val="single"/>
        </w:rPr>
        <w:t>佰</w:t>
      </w:r>
      <w:r>
        <w:rPr>
          <w:sz w:val="32"/>
          <w:color w:val="000000"/>
          <w:u w:val="single"/>
        </w:rPr>
        <w:t>贰</w:t>
      </w:r>
      <w:r>
        <w:rPr>
          <w:sz w:val="32"/>
          <w:color w:val="000000"/>
          <w:u w:val="single"/>
        </w:rPr>
        <w:t>拾</w:t>
      </w:r>
      <w:r>
        <w:rPr>
          <w:sz w:val="32"/>
          <w:color w:val="000000"/>
          <w:u w:val="single"/>
        </w:rPr>
        <w:t>叁</w:t>
      </w:r>
      <w:r>
        <w:rPr>
          <w:sz w:val="32"/>
          <w:color w:val="000000"/>
          <w:u w:val="single"/>
        </w:rPr>
        <w:t>元整</w:t>
      </w:r>
      <w:r>
        <w:rPr>
          <w:sz w:val="32"/>
          <w:color w:val="000000"/>
        </w:rPr>
        <w:t>）</w:t>
      </w:r>
      <w:r>
        <w:rPr>
          <w:sz w:val="32"/>
          <w:color w:val="000000"/>
        </w:rPr>
        <w:t>”</w:t>
      </w:r>
      <w:r>
        <w:rPr>
          <w:sz w:val="30"/>
          <w:color w:val="000000"/>
        </w:rPr>
        <w:t>。</w:t>
      </w:r>
    </w:p>
    <w:p>
      <w:pPr>
        <w:pStyle w:val="null3"/>
        <w:spacing w:before="225"/>
        <w:ind w:firstLine="600"/>
      </w:pPr>
      <w:r>
        <w:rPr>
          <w:sz w:val="30"/>
          <w:color w:val="000000"/>
        </w:rPr>
        <w:t>(三)拨付流程：</w:t>
      </w:r>
    </w:p>
    <w:p>
      <w:pPr>
        <w:pStyle w:val="null3"/>
        <w:spacing w:before="180"/>
        <w:ind w:right="75" w:firstLine="660"/>
      </w:pPr>
      <w:r>
        <w:rPr>
          <w:sz w:val="30"/>
          <w:color w:val="000000"/>
        </w:rPr>
        <w:t>1.第一期项目经费拨付：自协议签订生效之日起3</w:t>
      </w:r>
      <w:r>
        <w:rPr>
          <w:sz w:val="30"/>
          <w:color w:val="000000"/>
        </w:rPr>
        <w:t>0</w:t>
      </w:r>
      <w:r>
        <w:rPr>
          <w:sz w:val="30"/>
          <w:color w:val="000000"/>
        </w:rPr>
        <w:t>个工作日内，乙方提供拨款申请材料</w:t>
      </w:r>
      <w:r>
        <w:rPr>
          <w:sz w:val="30"/>
          <w:color w:val="000000"/>
        </w:rPr>
        <w:t>(包括但不限于本协议复印件、经甲方确认的项目服务计划、等额发票以及拨款申请表等)给甲方审核通过后，由甲方负责提交所在区财政局申请经费拨付。</w:t>
      </w:r>
    </w:p>
    <w:p>
      <w:pPr>
        <w:pStyle w:val="null3"/>
        <w:spacing w:before="210"/>
        <w:ind w:firstLine="600"/>
      </w:pPr>
      <w:r>
        <w:rPr>
          <w:sz w:val="30"/>
          <w:color w:val="000000"/>
        </w:rPr>
        <w:t>2.第二(三期)项目经费拨付：</w:t>
      </w:r>
      <w:r>
        <w:rPr>
          <w:sz w:val="30"/>
          <w:color w:val="000000"/>
        </w:rPr>
        <w:t>本一</w:t>
      </w:r>
      <w:r>
        <w:rPr>
          <w:sz w:val="30"/>
          <w:color w:val="000000"/>
        </w:rPr>
        <w:t>年</w:t>
      </w:r>
      <w:r>
        <w:rPr>
          <w:sz w:val="30"/>
          <w:color w:val="000000"/>
        </w:rPr>
        <w:t>周期的</w:t>
      </w:r>
      <w:r>
        <w:rPr>
          <w:sz w:val="30"/>
          <w:color w:val="000000"/>
        </w:rPr>
        <w:t>中期</w:t>
      </w:r>
      <w:r>
        <w:rPr>
          <w:sz w:val="30"/>
          <w:color w:val="000000"/>
        </w:rPr>
        <w:t>(末期)评估后，乙方提供拨款申请材料(包括但不限于本协议复印件、中期(末期)评估报告复印件(盖机构公章)、等额发票以及拨款申请表等)给甲方审核通过后，由甲方负责提交所在区财政局申请经费拨付。</w:t>
      </w:r>
    </w:p>
    <w:p>
      <w:pPr>
        <w:pStyle w:val="null3"/>
        <w:spacing w:before="210"/>
        <w:ind w:firstLine="600"/>
      </w:pPr>
      <w:r>
        <w:rPr>
          <w:sz w:val="30"/>
          <w:color w:val="000000"/>
        </w:rPr>
        <w:t>3.每期经费拨付需在30个工作日内完成，并及时将有关情况报给所在区民政局。</w:t>
      </w:r>
      <w:r>
        <w:rPr>
          <w:sz w:val="30"/>
          <w:color w:val="000000"/>
        </w:rPr>
        <w:t>甲方在约定的拨付时间内向</w:t>
      </w:r>
      <w:r>
        <w:rPr>
          <w:sz w:val="30"/>
          <w:color w:val="000000"/>
        </w:rPr>
        <w:t>区财政局</w:t>
      </w:r>
      <w:r>
        <w:rPr>
          <w:sz w:val="30"/>
          <w:color w:val="000000"/>
        </w:rPr>
        <w:t>提出办理财政支付申请手续（不含政府财政支付部门审核的时间），即视为甲方已按期支付，若因财政部门拨款迟延、预算调整、支付系统故障、法定节假日、封账期或乙方未及时提供合规材料等非甲方过错原因导致付款迟延，不视为违约，乙方同意不追究甲方责任。</w:t>
      </w:r>
    </w:p>
    <w:p>
      <w:pPr>
        <w:pStyle w:val="null3"/>
        <w:spacing w:before="210"/>
        <w:ind w:firstLine="600"/>
      </w:pPr>
      <w:r>
        <w:rPr>
          <w:sz w:val="30"/>
          <w:color w:val="000000"/>
        </w:rPr>
        <w:t>(四)乙方指定如下账户为其合法有效的收款账户：</w:t>
      </w:r>
    </w:p>
    <w:p>
      <w:pPr>
        <w:pStyle w:val="null3"/>
        <w:ind w:left="660"/>
      </w:pPr>
      <w:r>
        <w:rPr>
          <w:sz w:val="30"/>
          <w:color w:val="000000"/>
        </w:rPr>
        <w:t>开户银行：</w:t>
      </w:r>
    </w:p>
    <w:p>
      <w:pPr>
        <w:pStyle w:val="null3"/>
        <w:ind w:left="660"/>
      </w:pPr>
      <w:r>
        <w:rPr>
          <w:sz w:val="30"/>
          <w:color w:val="000000"/>
        </w:rPr>
        <w:t>账户名称：</w:t>
      </w:r>
    </w:p>
    <w:p>
      <w:pPr>
        <w:pStyle w:val="null3"/>
        <w:spacing w:before="225"/>
        <w:ind w:right="45" w:firstLine="740"/>
      </w:pPr>
      <w:r>
        <w:rPr>
          <w:sz w:val="30"/>
          <w:color w:val="000000"/>
        </w:rPr>
        <w:t>银行账号：</w:t>
      </w:r>
    </w:p>
    <w:p>
      <w:pPr>
        <w:pStyle w:val="null3"/>
        <w:spacing w:before="225"/>
        <w:ind w:right="45" w:firstLine="740"/>
      </w:pPr>
      <w:r>
        <w:rPr>
          <w:sz w:val="30"/>
          <w:color w:val="000000"/>
        </w:rPr>
        <w:t>(</w:t>
      </w:r>
      <w:r>
        <w:rPr>
          <w:sz w:val="30"/>
          <w:color w:val="000000"/>
        </w:rPr>
        <w:t>五</w:t>
      </w:r>
      <w:r>
        <w:rPr>
          <w:sz w:val="30"/>
          <w:color w:val="000000"/>
        </w:rPr>
        <w:t>)乙方应严格按照《办法》规定规范使用项目经费，人员费用应当不低于项目经费总额的80%,服务质量保障费用及承接机构管理费用应当不高于项目经费总额的20%,其中，承接机构管理费用应当不高于项目经费总额的10%。甲方及所在区民政局或其他有关主管部门有权委托第三方对乙方使用经费情况进行财务审计、财务评估等。</w:t>
      </w:r>
    </w:p>
    <w:p>
      <w:pPr>
        <w:pStyle w:val="null3"/>
        <w:spacing w:before="225"/>
        <w:ind w:left="660"/>
      </w:pPr>
      <w:r>
        <w:rPr>
          <w:sz w:val="30"/>
          <w:b/>
          <w:color w:val="000000"/>
        </w:rPr>
        <w:t>四、甲方权利和义务</w:t>
      </w:r>
    </w:p>
    <w:p>
      <w:pPr>
        <w:pStyle w:val="null3"/>
        <w:spacing w:before="210"/>
        <w:ind w:right="75" w:firstLine="600"/>
      </w:pPr>
      <w:r>
        <w:rPr>
          <w:sz w:val="30"/>
          <w:color w:val="000000"/>
        </w:rPr>
        <w:t>(一)对乙方开展服务进行日常监督指导，安排专人跟进项 目事宜，定期或不定期检查乙方服务开展、资金使用及项目运营管理情况，并提出指导意见。</w:t>
      </w:r>
    </w:p>
    <w:p>
      <w:pPr>
        <w:pStyle w:val="null3"/>
        <w:spacing w:before="210"/>
        <w:ind w:right="75" w:firstLine="600"/>
      </w:pPr>
      <w:r>
        <w:rPr>
          <w:sz w:val="30"/>
          <w:color w:val="000000"/>
        </w:rPr>
        <w:t>(二)对乙方不履行协议、不正确履行协议、不完全履行协</w:t>
      </w:r>
    </w:p>
    <w:p>
      <w:pPr>
        <w:pStyle w:val="null3"/>
      </w:pPr>
      <w:r>
        <w:rPr>
          <w:sz w:val="30"/>
          <w:color w:val="000000"/>
        </w:rPr>
        <w:t>议等行为，有权要求乙方立即更正，及时采取补救措施。</w:t>
      </w:r>
    </w:p>
    <w:p>
      <w:pPr>
        <w:pStyle w:val="null3"/>
        <w:spacing w:before="225"/>
        <w:ind w:firstLine="600"/>
      </w:pPr>
      <w:r>
        <w:rPr>
          <w:sz w:val="30"/>
          <w:color w:val="000000"/>
        </w:rPr>
        <w:t>(三)为项目提供必要的办公及服务场地、办公设施设备等， 并负责场地装修、维护、设施设备更新等，所需费用纳入区级财政预算，由甲方统筹办理。</w:t>
      </w:r>
    </w:p>
    <w:p>
      <w:pPr>
        <w:pStyle w:val="null3"/>
        <w:spacing w:before="225"/>
        <w:ind w:right="75" w:firstLine="600"/>
      </w:pPr>
      <w:r>
        <w:rPr>
          <w:sz w:val="30"/>
          <w:color w:val="000000"/>
        </w:rPr>
        <w:t>(四)为乙方开展服务提供必要的协助及便利，包括业务指导和特定技术支持、有关情况及信息资料提供、乙方社工出入有关部门及场所的便利等。</w:t>
      </w:r>
    </w:p>
    <w:p>
      <w:pPr>
        <w:pStyle w:val="null3"/>
        <w:spacing w:before="225"/>
        <w:ind w:firstLine="600"/>
      </w:pPr>
      <w:r>
        <w:rPr>
          <w:sz w:val="30"/>
          <w:color w:val="000000"/>
        </w:rPr>
        <w:t>(五)主持召开每月不少于1次的甲乙双方沟通会议，了解项目进展情况，协调解决项目推进过程中遇到的困难和问题，</w:t>
      </w:r>
      <w:r>
        <w:rPr>
          <w:sz w:val="30"/>
          <w:color w:val="000000"/>
        </w:rPr>
        <w:t>促进</w:t>
      </w:r>
      <w:r>
        <w:rPr>
          <w:sz w:val="30"/>
          <w:color w:val="000000"/>
        </w:rPr>
        <w:t>服务开展及社区问题解决。</w:t>
      </w:r>
    </w:p>
    <w:p>
      <w:pPr>
        <w:pStyle w:val="null3"/>
        <w:spacing w:before="210"/>
        <w:ind w:firstLine="600"/>
      </w:pPr>
      <w:r>
        <w:rPr>
          <w:sz w:val="30"/>
          <w:color w:val="000000"/>
        </w:rPr>
        <w:t>(六)协调区民政局、第三方评估机构开展项目中、末期评估，协调区财政部门及时支付相关款项。</w:t>
      </w:r>
    </w:p>
    <w:p>
      <w:pPr>
        <w:pStyle w:val="null3"/>
        <w:spacing w:before="225"/>
        <w:ind w:right="120" w:firstLine="600"/>
      </w:pPr>
      <w:r>
        <w:rPr>
          <w:sz w:val="30"/>
          <w:color w:val="000000"/>
        </w:rPr>
        <w:t>(七)如因采购期满重新招标或采购期内中止合同等因素更换承接机构的，应当妥当协调新旧机构交接，稳定社工队伍，平稳过渡。</w:t>
      </w:r>
    </w:p>
    <w:p>
      <w:pPr>
        <w:pStyle w:val="null3"/>
        <w:spacing w:before="210"/>
        <w:ind w:left="720"/>
      </w:pPr>
      <w:r>
        <w:rPr>
          <w:sz w:val="30"/>
          <w:b/>
          <w:color w:val="000000"/>
        </w:rPr>
        <w:t>五、乙方权利和义务</w:t>
      </w:r>
    </w:p>
    <w:p>
      <w:pPr>
        <w:pStyle w:val="null3"/>
        <w:spacing w:before="225"/>
        <w:ind w:firstLine="600"/>
      </w:pPr>
      <w:r>
        <w:rPr>
          <w:sz w:val="30"/>
          <w:color w:val="000000"/>
        </w:rPr>
        <w:t>(一)按本协议规定获得项目经费。</w:t>
      </w:r>
    </w:p>
    <w:p>
      <w:pPr>
        <w:pStyle w:val="null3"/>
        <w:spacing w:before="225"/>
        <w:ind w:firstLine="600"/>
      </w:pPr>
      <w:r>
        <w:rPr>
          <w:sz w:val="30"/>
          <w:color w:val="000000"/>
        </w:rPr>
        <w:t>(二)为完成本项目，保证服务质量，可以要求甲方给予必要的支持。</w:t>
      </w:r>
    </w:p>
    <w:p>
      <w:pPr>
        <w:pStyle w:val="null3"/>
        <w:spacing w:before="225"/>
        <w:ind w:right="90" w:firstLine="600"/>
      </w:pPr>
      <w:r>
        <w:rPr>
          <w:sz w:val="30"/>
          <w:color w:val="000000"/>
        </w:rPr>
        <w:t>(三)按要求配置足够的、符合条件的专职社工，组织社工开展专业服务，为社工提供业务培训等支持，接受“双百工程”督导中心专职督导人员的督导，并建立人员薪酬调节机制和绩效考核机制，确保社工队伍稳定。</w:t>
      </w:r>
    </w:p>
    <w:p>
      <w:pPr>
        <w:pStyle w:val="null3"/>
        <w:spacing w:before="225"/>
        <w:ind w:firstLine="600"/>
      </w:pPr>
      <w:r>
        <w:rPr>
          <w:sz w:val="30"/>
          <w:color w:val="000000"/>
        </w:rPr>
        <w:t>(四)项目资深社工应承担内部督导工作职能。</w:t>
      </w:r>
    </w:p>
    <w:p>
      <w:pPr>
        <w:pStyle w:val="null3"/>
        <w:spacing w:before="195"/>
        <w:ind w:firstLine="600"/>
      </w:pPr>
      <w:r>
        <w:rPr>
          <w:sz w:val="30"/>
          <w:color w:val="000000"/>
        </w:rPr>
        <w:t>(五)按照《办法》等有关文件规定以及本协议约定落实服务任务。</w:t>
      </w:r>
    </w:p>
    <w:p>
      <w:pPr>
        <w:pStyle w:val="null3"/>
        <w:spacing w:before="210"/>
        <w:ind w:firstLine="600"/>
      </w:pPr>
      <w:r>
        <w:rPr>
          <w:sz w:val="30"/>
          <w:color w:val="000000"/>
        </w:rPr>
        <w:t>(六)定期向镇(街)、民政部门报告项目实施情况，每个月10号前向甲方报告工作人员配置、服务开展、资金使用等情况。接受所在区民政局组织的第三方评估以及镇(街)、市/区民政、财政、审计等部门的监督检查。</w:t>
      </w:r>
    </w:p>
    <w:p>
      <w:pPr>
        <w:pStyle w:val="null3"/>
        <w:spacing w:before="90"/>
        <w:ind w:right="135" w:firstLine="600"/>
      </w:pPr>
      <w:r>
        <w:rPr>
          <w:sz w:val="30"/>
          <w:color w:val="000000"/>
        </w:rPr>
        <w:t>(七)按照民政部门有关要求使用社会工作服务管理有关信 息系统，及时将项目、人员、服务、经费使用等信息录入系统，并定期动态更新。</w:t>
      </w:r>
    </w:p>
    <w:p>
      <w:pPr>
        <w:pStyle w:val="null3"/>
        <w:spacing w:before="240"/>
        <w:ind w:firstLine="600"/>
      </w:pPr>
      <w:r>
        <w:rPr>
          <w:sz w:val="30"/>
          <w:color w:val="000000"/>
        </w:rPr>
        <w:t>(八)建立健全项目和资金管理办法，建立专款专用制度，设立项目专门账户，单独使用和核算购买服务经费，并接受财政、 审计、民政、镇(街)等有关部门的监督管理。其他资金应当单独核算、专项管理，不得混用、挤占、挪用。</w:t>
      </w:r>
    </w:p>
    <w:p>
      <w:pPr>
        <w:pStyle w:val="null3"/>
        <w:spacing w:before="225"/>
        <w:ind w:firstLine="600"/>
      </w:pPr>
      <w:r>
        <w:rPr>
          <w:sz w:val="30"/>
          <w:color w:val="000000"/>
        </w:rPr>
        <w:t>(九)乙方不得将项目经费用于购置固定资产，不得将实习生补贴、督导等费用列入人员费用。</w:t>
      </w:r>
    </w:p>
    <w:p>
      <w:pPr>
        <w:pStyle w:val="null3"/>
        <w:spacing w:before="195"/>
        <w:ind w:right="120" w:firstLine="600"/>
      </w:pPr>
      <w:r>
        <w:rPr>
          <w:sz w:val="30"/>
          <w:color w:val="000000"/>
        </w:rPr>
        <w:t>(十)应严格按照疫情防控、三防、消防、安全生产等有关要求，做好人员、场地、设施设备等的防控及安全管理，建立风险应对预案和应急处置机制，落实安全管理主体责任，杜绝重特大事故发生，确保项目实施过程安全有序。</w:t>
      </w:r>
    </w:p>
    <w:p>
      <w:pPr>
        <w:pStyle w:val="null3"/>
        <w:spacing w:before="195"/>
        <w:ind w:firstLine="602"/>
      </w:pPr>
      <w:r>
        <w:rPr>
          <w:sz w:val="30"/>
          <w:b/>
          <w:color w:val="000000"/>
        </w:rPr>
        <w:t>六、项目评估</w:t>
      </w:r>
    </w:p>
    <w:p>
      <w:pPr>
        <w:pStyle w:val="null3"/>
        <w:spacing w:before="210"/>
        <w:ind w:right="15" w:firstLine="760"/>
      </w:pPr>
      <w:r>
        <w:rPr>
          <w:sz w:val="30"/>
          <w:color w:val="000000"/>
        </w:rPr>
        <w:t>(一)由所在区民政局根据市相关文件和要求，委托第三方 对本协议服务项目开展监督、检查、评估工作，乙方必须予以充 分配合。评估包括中期评估、末期评估。评估由第三方评估机构、督导中心、镇人民政府(街道办事处)、区民政局四方共同实施。</w:t>
      </w:r>
    </w:p>
    <w:p>
      <w:pPr>
        <w:pStyle w:val="null3"/>
        <w:spacing w:before="195"/>
        <w:ind w:right="90" w:firstLine="760"/>
      </w:pPr>
      <w:r>
        <w:rPr>
          <w:sz w:val="30"/>
          <w:color w:val="000000"/>
        </w:rPr>
        <w:t>(二)评估分为专业服务评估和财务评估，专业服务评估是 指对项目管理、服务开展过程、服务质量等进行评估，财务评估是指对项目经费使用及管理情况等进行评估。专业服务评估及财务评估结果“合格”及以上等级的，方可按照协议予以拨款、续约。评估结果为“不合格”的，项目剩余经费不予拨付并终止合同，并相应追回有关资金。</w:t>
      </w:r>
    </w:p>
    <w:p>
      <w:pPr>
        <w:pStyle w:val="null3"/>
        <w:spacing w:before="210"/>
        <w:ind w:left="690"/>
      </w:pPr>
      <w:r>
        <w:rPr>
          <w:sz w:val="30"/>
          <w:b/>
          <w:color w:val="000000"/>
        </w:rPr>
        <w:t>七、关于乙方服务人员的特别约定</w:t>
      </w:r>
    </w:p>
    <w:p>
      <w:pPr>
        <w:pStyle w:val="null3"/>
        <w:spacing w:before="210"/>
        <w:ind w:right="90" w:firstLine="770"/>
      </w:pPr>
      <w:r>
        <w:rPr>
          <w:sz w:val="30"/>
          <w:color w:val="000000"/>
        </w:rPr>
        <w:t>(一)服务于本协议的乙方员工均由乙方直接聘请，乙方应 与其参与本协议约定之工作的服务人员签署合法的劳动协议，乙方人员与甲方不存在任何书面的或事实上的劳动关系，乙方服务人员的劳资纠纷及赔偿概由乙方负责。</w:t>
      </w:r>
    </w:p>
    <w:p>
      <w:pPr>
        <w:pStyle w:val="null3"/>
        <w:spacing w:before="225"/>
        <w:ind w:right="75" w:firstLine="770"/>
      </w:pPr>
      <w:r>
        <w:rPr>
          <w:sz w:val="30"/>
          <w:color w:val="000000"/>
        </w:rPr>
        <w:t>(二)乙方应严格按照有关法律法规规定，负责其服务人员 的工资、社保等薪酬待遇保障以及有关意外安全责任，包括人员上下班途中和工作中的安全问题。如乙方员工被甲方</w:t>
      </w:r>
      <w:r>
        <w:rPr>
          <w:sz w:val="30"/>
          <w:color w:val="000000"/>
        </w:rPr>
        <w:t>临时</w:t>
      </w:r>
      <w:r>
        <w:rPr>
          <w:sz w:val="30"/>
          <w:color w:val="000000"/>
        </w:rPr>
        <w:t>安排参加防疫、救灾等有关应急工作，甲方应当为其提供相应的安全保障措施。</w:t>
      </w:r>
    </w:p>
    <w:p>
      <w:pPr>
        <w:pStyle w:val="null3"/>
        <w:spacing w:before="240"/>
        <w:ind w:firstLine="770"/>
      </w:pPr>
      <w:r>
        <w:rPr>
          <w:sz w:val="30"/>
          <w:color w:val="000000"/>
        </w:rPr>
        <w:t>(三)乙方须提供安全设施给予工作人员以保障其工作安全， 并须加强对员工的监管，若乙方员工有任何不当行为，引致甲方 或其他第三方的任何物质或名誉损失，乙方应及时采取适当措施消除不良影响并赔偿由此造成的损失。</w:t>
      </w:r>
    </w:p>
    <w:p>
      <w:pPr>
        <w:pStyle w:val="null3"/>
        <w:spacing w:before="195"/>
        <w:ind w:left="630"/>
      </w:pPr>
      <w:r>
        <w:rPr>
          <w:sz w:val="30"/>
          <w:b/>
          <w:color w:val="000000"/>
        </w:rPr>
        <w:t>八、保密义务</w:t>
      </w:r>
    </w:p>
    <w:p>
      <w:pPr>
        <w:pStyle w:val="null3"/>
        <w:spacing w:before="210"/>
        <w:ind w:right="75" w:firstLine="770"/>
      </w:pPr>
      <w:r>
        <w:rPr>
          <w:sz w:val="30"/>
          <w:color w:val="000000"/>
        </w:rPr>
        <w:t>(一)甲方向乙方提供的、与本项目相关的以及乙方履行协 议过程中获得的甲方及服务对象等的信息、资料，乙方</w:t>
      </w:r>
      <w:r>
        <w:rPr>
          <w:sz w:val="30"/>
          <w:color w:val="000000"/>
        </w:rPr>
        <w:t>及服务于本协议的乙方员工</w:t>
      </w:r>
      <w:r>
        <w:rPr>
          <w:sz w:val="30"/>
          <w:color w:val="000000"/>
        </w:rPr>
        <w:t>均负有保密义务，仅限于乙方为本协议目的使用，未经甲方许可不得用于其他领域或向任何第三方泄漏，不得用于本协议之外的目的。</w:t>
      </w:r>
    </w:p>
    <w:p>
      <w:pPr>
        <w:pStyle w:val="null3"/>
        <w:spacing w:before="225"/>
        <w:ind w:left="765"/>
      </w:pPr>
      <w:r>
        <w:rPr>
          <w:sz w:val="30"/>
          <w:color w:val="000000"/>
        </w:rPr>
        <w:t>(二)本协议解除或终止时，乙方应立即停止使用且不得许</w:t>
      </w:r>
    </w:p>
    <w:p>
      <w:pPr>
        <w:pStyle w:val="null3"/>
        <w:spacing w:before="90"/>
      </w:pPr>
      <w:r>
        <w:rPr>
          <w:sz w:val="30"/>
          <w:color w:val="000000"/>
        </w:rPr>
        <w:t>可第三方使用上述保密信息，同时应将甲方提供的保密信息退还甲方或按照甲方要求予以删除、销毁。</w:t>
      </w:r>
    </w:p>
    <w:p>
      <w:pPr>
        <w:pStyle w:val="null3"/>
        <w:spacing w:before="195"/>
        <w:ind w:right="45" w:firstLine="810"/>
      </w:pPr>
      <w:r>
        <w:rPr>
          <w:sz w:val="30"/>
          <w:color w:val="000000"/>
        </w:rPr>
        <w:t>(三)乙方应保证本项目使用的技术、服务或其任何一部分无知识产权纠纷；如出现知识产权纠纷，则一切法律责任及经济损失由乙方承担。</w:t>
      </w:r>
    </w:p>
    <w:p>
      <w:pPr>
        <w:pStyle w:val="null3"/>
        <w:spacing w:before="195"/>
        <w:ind w:right="45" w:firstLine="810"/>
      </w:pPr>
      <w:r>
        <w:rPr>
          <w:sz w:val="30"/>
          <w:color w:val="000000"/>
        </w:rPr>
        <w:t>(四)项目过程中产生的研究成果、服务案例等资料的所有 权归属甲方，乙方享有署名权；乙方可在征得甲方同意的基础上，将有关资料用于研究、服务宣传等合法用途。</w:t>
      </w:r>
    </w:p>
    <w:p>
      <w:pPr>
        <w:pStyle w:val="null3"/>
        <w:spacing w:before="195"/>
        <w:ind w:left="690"/>
      </w:pPr>
      <w:r>
        <w:rPr>
          <w:sz w:val="30"/>
          <w:b/>
          <w:color w:val="000000"/>
        </w:rPr>
        <w:t>九、违约责任</w:t>
      </w:r>
    </w:p>
    <w:p>
      <w:pPr>
        <w:pStyle w:val="null3"/>
        <w:spacing w:before="225"/>
        <w:ind w:right="60" w:firstLine="600"/>
      </w:pPr>
      <w:r>
        <w:rPr>
          <w:sz w:val="30"/>
          <w:color w:val="000000"/>
        </w:rPr>
        <w:t>(一)乙方未按本协议约定完成工作安排的，甲方有权向乙方追讨本协议金额</w:t>
      </w:r>
      <w:r>
        <w:rPr>
          <w:sz w:val="30"/>
          <w:color w:val="000000"/>
        </w:rPr>
        <w:t>（</w:t>
      </w:r>
      <w:r>
        <w:rPr>
          <w:sz w:val="30"/>
          <w:color w:val="000000"/>
        </w:rPr>
        <w:t>1574460元）</w:t>
      </w:r>
      <w:r>
        <w:rPr>
          <w:sz w:val="30"/>
          <w:color w:val="000000"/>
        </w:rPr>
        <w:t>3%的违约金，乙方需赔偿由此造成甲方的一切</w:t>
      </w:r>
      <w:r>
        <w:rPr>
          <w:sz w:val="30"/>
          <w:color w:val="000000"/>
        </w:rPr>
        <w:t>损失。</w:t>
      </w:r>
    </w:p>
    <w:p>
      <w:pPr>
        <w:pStyle w:val="null3"/>
        <w:spacing w:before="240"/>
        <w:ind w:right="60" w:firstLine="600"/>
      </w:pPr>
      <w:r>
        <w:rPr>
          <w:sz w:val="30"/>
          <w:color w:val="000000"/>
        </w:rPr>
        <w:t>(二)如乙方存在以下任一情形的，除按相应条款承担</w:t>
      </w:r>
      <w:r>
        <w:rPr>
          <w:sz w:val="30"/>
          <w:color w:val="000000"/>
        </w:rPr>
        <w:t>违</w:t>
      </w:r>
      <w:r>
        <w:rPr>
          <w:sz w:val="30"/>
          <w:color w:val="000000"/>
        </w:rPr>
        <w:t>约</w:t>
      </w:r>
    </w:p>
    <w:p>
      <w:pPr>
        <w:pStyle w:val="null3"/>
      </w:pPr>
      <w:r>
        <w:rPr>
          <w:sz w:val="30"/>
          <w:color w:val="000000"/>
        </w:rPr>
        <w:t>责任外，甲方有权扣减</w:t>
      </w:r>
      <w:r>
        <w:rPr>
          <w:sz w:val="30"/>
          <w:color w:val="000000"/>
        </w:rPr>
        <w:t>、</w:t>
      </w:r>
      <w:r>
        <w:rPr>
          <w:sz w:val="30"/>
          <w:color w:val="000000"/>
        </w:rPr>
        <w:t>追回相应项目经费：</w:t>
      </w:r>
    </w:p>
    <w:p>
      <w:pPr>
        <w:pStyle w:val="null3"/>
        <w:spacing w:before="180"/>
        <w:ind w:firstLine="600"/>
      </w:pPr>
      <w:r>
        <w:rPr>
          <w:sz w:val="30"/>
          <w:color w:val="000000"/>
        </w:rPr>
        <w:t>1.</w:t>
      </w:r>
      <w:r>
        <w:rPr>
          <w:sz w:val="30"/>
          <w:color w:val="000000"/>
        </w:rPr>
        <w:t>乙方在协议期内存在人员配备不足的；</w:t>
      </w:r>
    </w:p>
    <w:p>
      <w:pPr>
        <w:pStyle w:val="null3"/>
        <w:spacing w:before="180"/>
        <w:ind w:firstLine="600"/>
      </w:pPr>
      <w:r>
        <w:rPr>
          <w:sz w:val="30"/>
          <w:color w:val="000000"/>
        </w:rPr>
        <w:t>2.乙方在协议期内人员经费支出比例不达标(低于80%)的；</w:t>
      </w:r>
    </w:p>
    <w:p>
      <w:pPr>
        <w:pStyle w:val="null3"/>
        <w:spacing w:before="195"/>
        <w:ind w:right="75" w:firstLine="600"/>
      </w:pPr>
      <w:r>
        <w:rPr>
          <w:sz w:val="30"/>
          <w:color w:val="000000"/>
        </w:rPr>
        <w:t>3.乙方在协议期内经费支出超出《办法》等有关文件规定范</w:t>
      </w:r>
      <w:r>
        <w:rPr>
          <w:sz w:val="30"/>
          <w:color w:val="000000"/>
        </w:rPr>
        <w:t>围的；</w:t>
      </w:r>
    </w:p>
    <w:p>
      <w:pPr>
        <w:pStyle w:val="null3"/>
        <w:spacing w:before="225"/>
        <w:ind w:left="615"/>
      </w:pPr>
      <w:r>
        <w:rPr>
          <w:sz w:val="30"/>
          <w:color w:val="000000"/>
        </w:rPr>
        <w:t>4.其他有关事宜，由甲乙双方结合实际协商确定。</w:t>
      </w:r>
    </w:p>
    <w:p>
      <w:pPr>
        <w:pStyle w:val="null3"/>
        <w:spacing w:before="225"/>
        <w:ind w:firstLine="600"/>
      </w:pPr>
      <w:r>
        <w:rPr>
          <w:sz w:val="30"/>
          <w:color w:val="000000"/>
        </w:rPr>
        <w:t>(三)乙方未按照协议履行义务，造成重大影响或损失的，</w:t>
      </w:r>
      <w:r>
        <w:rPr>
          <w:sz w:val="30"/>
          <w:color w:val="000000"/>
        </w:rPr>
        <w:t>甲方可</w:t>
      </w:r>
      <w:r>
        <w:rPr>
          <w:sz w:val="30"/>
          <w:color w:val="000000"/>
        </w:rPr>
        <w:t>追究乙方违约责任，并追回相应项目经费。如有违纪违法行为，根据《财政违法行为处罚处分条例》等有关规定予以处理；构成</w:t>
      </w:r>
      <w:r>
        <w:rPr>
          <w:sz w:val="31"/>
          <w:color w:val="000000"/>
        </w:rPr>
        <w:t>犯罪的，依法追究刑事责任。</w:t>
      </w:r>
    </w:p>
    <w:p>
      <w:pPr>
        <w:pStyle w:val="null3"/>
        <w:spacing w:before="180"/>
        <w:ind w:firstLine="620"/>
      </w:pPr>
      <w:r>
        <w:rPr>
          <w:sz w:val="31"/>
          <w:color w:val="000000"/>
        </w:rPr>
        <w:t>(四)任何一方违约给对方造成损失的，应承担赔偿损失等违约责任。</w:t>
      </w:r>
    </w:p>
    <w:p>
      <w:pPr>
        <w:pStyle w:val="null3"/>
        <w:spacing w:before="195"/>
        <w:ind w:left="615"/>
      </w:pPr>
      <w:r>
        <w:rPr>
          <w:sz w:val="31"/>
          <w:b/>
          <w:color w:val="000000"/>
        </w:rPr>
        <w:t>十、协议解除和终止</w:t>
      </w:r>
    </w:p>
    <w:p>
      <w:pPr>
        <w:pStyle w:val="null3"/>
        <w:spacing w:before="150"/>
        <w:ind w:right="15" w:firstLine="620"/>
      </w:pPr>
      <w:r>
        <w:rPr>
          <w:sz w:val="31"/>
          <w:color w:val="000000"/>
        </w:rPr>
        <w:t>(一)协议履行过程中，如乙方存在以下任一情形的，甲方有权</w:t>
      </w:r>
      <w:r>
        <w:rPr>
          <w:sz w:val="31"/>
          <w:color w:val="000000"/>
        </w:rPr>
        <w:t>暂停拨付当期经费，</w:t>
      </w:r>
      <w:r>
        <w:rPr>
          <w:sz w:val="31"/>
          <w:color w:val="000000"/>
        </w:rPr>
        <w:t>单方解除协议，并要求乙方赔偿全部损失：</w:t>
      </w:r>
    </w:p>
    <w:p>
      <w:pPr>
        <w:pStyle w:val="null3"/>
        <w:spacing w:before="195"/>
        <w:ind w:right="30" w:firstLine="609"/>
      </w:pPr>
      <w:r>
        <w:rPr>
          <w:sz w:val="31"/>
          <w:color w:val="000000"/>
        </w:rPr>
        <w:t>1.侵害服务对象合法权益(包括泄露服务对象信息)的，或 者服务态度存在问题，影响特别恶劣或1个月内被有效投诉5次以上的；</w:t>
      </w:r>
    </w:p>
    <w:p>
      <w:pPr>
        <w:pStyle w:val="null3"/>
        <w:spacing w:before="180"/>
        <w:ind w:right="45" w:firstLine="620"/>
      </w:pPr>
      <w:r>
        <w:rPr>
          <w:sz w:val="31"/>
          <w:color w:val="000000"/>
        </w:rPr>
        <w:t>2.弄虚作假、非法挪用、挤占、滥用、侵吞项目经费的，或者不配合专业服务评估、财务评估以及督导的；</w:t>
      </w:r>
    </w:p>
    <w:p>
      <w:pPr>
        <w:pStyle w:val="null3"/>
        <w:spacing w:before="195"/>
        <w:ind w:right="45" w:firstLine="620"/>
      </w:pPr>
      <w:r>
        <w:rPr>
          <w:sz w:val="31"/>
          <w:color w:val="000000"/>
        </w:rPr>
        <w:t>3.存在违约且经甲方催告拒不改正或三次以上改正后仍不符合要求，或出现重大责任事故的；</w:t>
      </w:r>
    </w:p>
    <w:p>
      <w:pPr>
        <w:pStyle w:val="null3"/>
        <w:spacing w:before="195"/>
        <w:ind w:left="615"/>
      </w:pPr>
      <w:r>
        <w:rPr>
          <w:sz w:val="31"/>
          <w:color w:val="000000"/>
        </w:rPr>
        <w:t>4.将协议项目转包或分包给第三方的；</w:t>
      </w:r>
    </w:p>
    <w:p>
      <w:pPr>
        <w:pStyle w:val="null3"/>
        <w:spacing w:before="165"/>
        <w:ind w:right="45" w:firstLine="620"/>
      </w:pPr>
      <w:r>
        <w:rPr>
          <w:sz w:val="31"/>
          <w:color w:val="000000"/>
        </w:rPr>
        <w:t>5.未如实披露单位违法违规行为(包括单位负责人、管理人员行为),取得协议项目服务资格的；</w:t>
      </w:r>
    </w:p>
    <w:p>
      <w:pPr>
        <w:pStyle w:val="null3"/>
        <w:spacing w:before="165"/>
        <w:ind w:right="15" w:firstLine="620"/>
      </w:pPr>
      <w:r>
        <w:rPr>
          <w:sz w:val="31"/>
          <w:color w:val="000000"/>
        </w:rPr>
        <w:t>6.考核评估(包含专业服务评估或财务评估)等级为不合格</w:t>
      </w:r>
      <w:r>
        <w:rPr>
          <w:sz w:val="31"/>
          <w:color w:val="000000"/>
        </w:rPr>
        <w:t>的；</w:t>
      </w:r>
    </w:p>
    <w:p>
      <w:pPr>
        <w:pStyle w:val="null3"/>
        <w:spacing w:before="150"/>
        <w:ind w:right="30" w:firstLine="620"/>
      </w:pPr>
      <w:r>
        <w:rPr>
          <w:sz w:val="31"/>
          <w:color w:val="000000"/>
        </w:rPr>
        <w:t>7.被列入社会组织活动异常名单(符合行政处罚情形的)、严重违法失信名单或者被有关部门给予行政处罚的；</w:t>
      </w:r>
    </w:p>
    <w:p>
      <w:pPr>
        <w:pStyle w:val="null3"/>
        <w:spacing w:before="195"/>
        <w:ind w:right="45" w:firstLine="620"/>
      </w:pPr>
      <w:r>
        <w:rPr>
          <w:sz w:val="31"/>
          <w:color w:val="000000"/>
        </w:rPr>
        <w:t>8.未按规定与其工作人员签订劳动协议、购买社保及支付劳动报酬的；</w:t>
      </w:r>
    </w:p>
    <w:p>
      <w:pPr>
        <w:pStyle w:val="null3"/>
        <w:spacing w:before="90"/>
        <w:ind w:firstLine="600"/>
      </w:pPr>
      <w:r>
        <w:rPr>
          <w:sz w:val="30"/>
          <w:color w:val="000000"/>
        </w:rPr>
        <w:t>9.被吊销或注销资质证照等丧失主体资格的；</w:t>
      </w:r>
    </w:p>
    <w:p>
      <w:pPr>
        <w:pStyle w:val="null3"/>
        <w:spacing w:before="210"/>
        <w:ind w:firstLine="600"/>
      </w:pPr>
      <w:r>
        <w:rPr>
          <w:sz w:val="30"/>
          <w:color w:val="000000"/>
        </w:rPr>
        <w:t>10.存在违反相关法律法规及本协议规定其他情形的。</w:t>
      </w:r>
    </w:p>
    <w:p>
      <w:pPr>
        <w:pStyle w:val="null3"/>
        <w:spacing w:before="210"/>
        <w:ind w:firstLine="600"/>
      </w:pPr>
      <w:r>
        <w:rPr>
          <w:sz w:val="30"/>
          <w:color w:val="000000"/>
        </w:rPr>
        <w:t>发生上述任一情形的，甲方将书面通知乙方，解除通知到达乙方之日，本协议即解除。</w:t>
      </w:r>
    </w:p>
    <w:p>
      <w:pPr>
        <w:pStyle w:val="null3"/>
        <w:spacing w:before="210"/>
        <w:ind w:right="90" w:firstLine="780"/>
      </w:pPr>
      <w:r>
        <w:rPr>
          <w:sz w:val="30"/>
          <w:color w:val="000000"/>
        </w:rPr>
        <w:t>(二)因国家、省、市等政策调整或上级主管部门行政决定 或命令等因素导致双方无法继续履行协议的，受影响一方可书面通知另一方解除协议</w:t>
      </w:r>
      <w:r>
        <w:rPr>
          <w:sz w:val="30"/>
          <w:color w:val="000000"/>
        </w:rPr>
        <w:t>，</w:t>
      </w:r>
      <w:r>
        <w:rPr>
          <w:sz w:val="30"/>
          <w:color w:val="000000"/>
        </w:rPr>
        <w:t>双方互不承担违约责任</w:t>
      </w:r>
      <w:r>
        <w:rPr>
          <w:sz w:val="30"/>
          <w:color w:val="000000"/>
        </w:rPr>
        <w:t>。</w:t>
      </w:r>
    </w:p>
    <w:p>
      <w:pPr>
        <w:pStyle w:val="null3"/>
        <w:spacing w:before="240"/>
        <w:ind w:right="90" w:firstLine="780"/>
      </w:pPr>
      <w:r>
        <w:rPr>
          <w:sz w:val="30"/>
          <w:color w:val="000000"/>
        </w:rPr>
        <w:t>(三)自本协议解除之日起，甲方不再向乙方支付未完成工作部分的服务经费，对于乙方实际完成的工作，由甲方根据甲方留存并确认的工作成果单方核算确定应付乙方服务经费并书面通知乙方，乙方应在收到甲方通知后5日内退还多收取的服务经费。</w:t>
      </w:r>
    </w:p>
    <w:p>
      <w:pPr>
        <w:pStyle w:val="null3"/>
        <w:spacing w:before="210"/>
        <w:ind w:right="90" w:firstLine="780"/>
      </w:pPr>
      <w:r>
        <w:rPr>
          <w:sz w:val="30"/>
          <w:color w:val="000000"/>
        </w:rPr>
        <w:t>(四)本协议有效期届满前一个月，如甲方书面通知不再续签服务协议，则本协议到期终止，乙方应在协议终止后30个工作日内配合甲方</w:t>
      </w:r>
      <w:r>
        <w:rPr>
          <w:sz w:val="30"/>
          <w:color w:val="000000"/>
        </w:rPr>
        <w:t>或新的服务方</w:t>
      </w:r>
      <w:r>
        <w:rPr>
          <w:sz w:val="30"/>
          <w:color w:val="000000"/>
        </w:rPr>
        <w:t>办理</w:t>
      </w:r>
      <w:r>
        <w:rPr>
          <w:sz w:val="30"/>
          <w:color w:val="000000"/>
        </w:rPr>
        <w:t>完成</w:t>
      </w:r>
      <w:r>
        <w:rPr>
          <w:sz w:val="30"/>
          <w:color w:val="000000"/>
        </w:rPr>
        <w:t>服务资料、场地、项目档案等的移交手续。</w:t>
      </w:r>
      <w:r>
        <w:rPr>
          <w:sz w:val="30"/>
          <w:color w:val="000000"/>
        </w:rPr>
        <w:t>乙方</w:t>
      </w:r>
      <w:r>
        <w:rPr>
          <w:sz w:val="30"/>
          <w:color w:val="000000"/>
        </w:rPr>
        <w:t>拒不配合，导致</w:t>
      </w:r>
      <w:r>
        <w:rPr>
          <w:sz w:val="30"/>
          <w:color w:val="000000"/>
        </w:rPr>
        <w:t>逾期</w:t>
      </w:r>
      <w:r>
        <w:rPr>
          <w:sz w:val="30"/>
          <w:color w:val="000000"/>
        </w:rPr>
        <w:t>完成</w:t>
      </w:r>
      <w:r>
        <w:rPr>
          <w:sz w:val="30"/>
          <w:color w:val="000000"/>
        </w:rPr>
        <w:t>移交</w:t>
      </w:r>
      <w:r>
        <w:rPr>
          <w:sz w:val="30"/>
          <w:color w:val="000000"/>
        </w:rPr>
        <w:t>手续</w:t>
      </w:r>
      <w:r>
        <w:rPr>
          <w:sz w:val="30"/>
          <w:color w:val="000000"/>
        </w:rPr>
        <w:t>的，每迟延一日</w:t>
      </w:r>
      <w:r>
        <w:rPr>
          <w:sz w:val="30"/>
          <w:color w:val="000000"/>
        </w:rPr>
        <w:t>应向甲方</w:t>
      </w:r>
      <w:r>
        <w:rPr>
          <w:sz w:val="30"/>
          <w:color w:val="000000"/>
        </w:rPr>
        <w:t>支付违约金</w:t>
      </w:r>
      <w:r>
        <w:rPr>
          <w:sz w:val="30"/>
          <w:color w:val="000000"/>
        </w:rPr>
        <w:t>500元。</w:t>
      </w:r>
    </w:p>
    <w:p>
      <w:pPr>
        <w:pStyle w:val="null3"/>
        <w:spacing w:before="225"/>
        <w:ind w:left="690"/>
      </w:pPr>
      <w:r>
        <w:rPr>
          <w:sz w:val="30"/>
          <w:b/>
          <w:color w:val="000000"/>
        </w:rPr>
        <w:t>十一、其他事项</w:t>
      </w:r>
    </w:p>
    <w:p>
      <w:pPr>
        <w:pStyle w:val="null3"/>
        <w:spacing w:before="210"/>
        <w:ind w:right="75" w:firstLine="600"/>
      </w:pPr>
      <w:r>
        <w:rPr>
          <w:sz w:val="30"/>
          <w:color w:val="000000"/>
        </w:rPr>
        <w:t>(一)根据《中华人民共和国招标投标法》等有关规定，招标人和中标人应当自中标通知书发出之日起三十日内，按照招标文件和中标人的投标文件订立书面合同。甲乙双方可在协商一致的前提下确定协议生效时间，确保协议生效时，乙方已按要求配齐项目人员。</w:t>
      </w:r>
    </w:p>
    <w:p>
      <w:pPr>
        <w:pStyle w:val="null3"/>
        <w:spacing w:before="270"/>
        <w:ind w:right="60" w:firstLine="600"/>
      </w:pPr>
      <w:r>
        <w:rPr>
          <w:sz w:val="30"/>
          <w:color w:val="000000"/>
        </w:rPr>
        <w:t>(二)协议期间，如果政府部门颁布、修订、更新相关政策</w:t>
      </w:r>
    </w:p>
    <w:p>
      <w:pPr>
        <w:pStyle w:val="null3"/>
      </w:pPr>
      <w:r>
        <w:rPr>
          <w:sz w:val="30"/>
          <w:color w:val="000000"/>
        </w:rPr>
        <w:t>制度，则按照最新政策、制度执行，但甲方应书面告知乙方新政</w:t>
      </w:r>
      <w:r>
        <w:rPr>
          <w:sz w:val="31"/>
          <w:color w:val="000000"/>
        </w:rPr>
        <w:t>策、制度标准</w:t>
      </w:r>
      <w:r>
        <w:rPr>
          <w:sz w:val="31"/>
          <w:color w:val="000000"/>
        </w:rPr>
        <w:t>。</w:t>
      </w:r>
      <w:r>
        <w:rPr>
          <w:sz w:val="31"/>
          <w:color w:val="000000"/>
        </w:rPr>
        <w:t>就前述更新，</w:t>
      </w:r>
      <w:r>
        <w:rPr>
          <w:sz w:val="31"/>
          <w:color w:val="000000"/>
        </w:rPr>
        <w:t>双方</w:t>
      </w:r>
      <w:r>
        <w:rPr>
          <w:sz w:val="31"/>
          <w:color w:val="000000"/>
        </w:rPr>
        <w:t>可</w:t>
      </w:r>
      <w:r>
        <w:rPr>
          <w:sz w:val="31"/>
          <w:color w:val="000000"/>
        </w:rPr>
        <w:t>签订补充协议</w:t>
      </w:r>
      <w:r>
        <w:rPr>
          <w:sz w:val="31"/>
          <w:color w:val="000000"/>
        </w:rPr>
        <w:t>进一步</w:t>
      </w:r>
      <w:r>
        <w:rPr>
          <w:sz w:val="31"/>
          <w:color w:val="000000"/>
        </w:rPr>
        <w:t>确定。</w:t>
      </w:r>
    </w:p>
    <w:p>
      <w:pPr>
        <w:pStyle w:val="null3"/>
        <w:spacing w:before="195"/>
        <w:ind w:firstLine="620"/>
      </w:pPr>
      <w:r>
        <w:rPr>
          <w:sz w:val="31"/>
          <w:color w:val="000000"/>
        </w:rPr>
        <w:t>(三)与本协议有关的一切争议，由甲乙双方友好协商解决，协商不成的，任何一方均可向甲方所在地人民法院提起诉讼。</w:t>
      </w:r>
    </w:p>
    <w:p>
      <w:pPr>
        <w:pStyle w:val="null3"/>
        <w:spacing w:before="195"/>
        <w:ind w:right="75" w:firstLine="620"/>
      </w:pPr>
      <w:r>
        <w:rPr>
          <w:sz w:val="31"/>
          <w:color w:val="000000"/>
        </w:rPr>
        <w:t>(四)本协议一式</w:t>
      </w:r>
      <w:r>
        <w:rPr>
          <w:sz w:val="31"/>
          <w:color w:val="000000"/>
        </w:rPr>
        <w:t>五</w:t>
      </w:r>
      <w:r>
        <w:rPr>
          <w:sz w:val="31"/>
          <w:color w:val="000000"/>
        </w:rPr>
        <w:t>份，甲</w:t>
      </w:r>
      <w:r>
        <w:rPr>
          <w:sz w:val="31"/>
          <w:color w:val="000000"/>
        </w:rPr>
        <w:t>方执三份</w:t>
      </w:r>
      <w:r>
        <w:rPr>
          <w:sz w:val="31"/>
          <w:color w:val="000000"/>
        </w:rPr>
        <w:t>、乙方执一份，区民政局执一份，每份具有同等法律效力。</w:t>
      </w:r>
    </w:p>
    <w:p>
      <w:pPr>
        <w:pStyle w:val="null3"/>
        <w:spacing w:before="180"/>
        <w:ind w:firstLine="620"/>
      </w:pPr>
      <w:r>
        <w:rPr>
          <w:sz w:val="31"/>
          <w:color w:val="000000"/>
        </w:rPr>
        <w:t>(五)本协议自双方签字并加盖公章后生效，生效日期以最后一方签署之日为准。</w:t>
      </w:r>
    </w:p>
    <w:p>
      <w:pPr>
        <w:pStyle w:val="null3"/>
        <w:spacing w:before="180"/>
        <w:ind w:firstLine="620"/>
      </w:pPr>
      <w:r>
        <w:rPr>
          <w:sz w:val="31"/>
          <w:color w:val="000000"/>
        </w:rPr>
        <w:t>(六)本协议的所有附件均为本协议不可分割的组成部分，与协议正文同具法律效力。</w:t>
      </w:r>
    </w:p>
    <w:p>
      <w:pPr>
        <w:pStyle w:val="null3"/>
      </w:pPr>
      <w:r>
        <w:rPr>
          <w:sz w:val="31"/>
          <w:color w:val="000000"/>
        </w:rPr>
        <w:t>(以下页无正文)</w:t>
      </w:r>
    </w:p>
    <w:p>
      <w:pPr>
        <w:pStyle w:val="null3"/>
        <w:spacing w:before="240"/>
        <w:ind w:left="615"/>
      </w:pPr>
      <w:r>
        <w:rPr>
          <w:sz w:val="32"/>
          <w:color w:val="000000"/>
        </w:rPr>
        <w:t>甲方：</w:t>
      </w:r>
    </w:p>
    <w:p>
      <w:pPr>
        <w:pStyle w:val="null3"/>
        <w:spacing w:before="195"/>
        <w:ind w:left="615"/>
      </w:pPr>
      <w:r>
        <w:rPr>
          <w:sz w:val="32"/>
          <w:color w:val="000000"/>
        </w:rPr>
        <w:t>法定代表人</w:t>
      </w:r>
      <w:r>
        <w:rPr>
          <w:sz w:val="32"/>
          <w:color w:val="000000"/>
        </w:rPr>
        <w:t>/签约代表：</w:t>
      </w:r>
    </w:p>
    <w:p>
      <w:pPr>
        <w:pStyle w:val="null3"/>
        <w:spacing w:before="195"/>
        <w:ind w:left="615"/>
      </w:pPr>
      <w:r>
        <w:rPr>
          <w:sz w:val="32"/>
          <w:color w:val="000000"/>
        </w:rPr>
        <w:t>签订日期：</w:t>
      </w:r>
      <w:r>
        <w:rPr>
          <w:sz w:val="32"/>
          <w:color w:val="000000"/>
        </w:rPr>
        <w:t xml:space="preserve">       </w:t>
      </w:r>
      <w:r>
        <w:rPr>
          <w:sz w:val="32"/>
          <w:color w:val="000000"/>
        </w:rPr>
        <w:t>年</w:t>
      </w:r>
      <w:r>
        <w:rPr>
          <w:sz w:val="32"/>
          <w:color w:val="000000"/>
        </w:rPr>
        <w:t xml:space="preserve">     </w:t>
      </w:r>
      <w:r>
        <w:rPr>
          <w:sz w:val="32"/>
          <w:color w:val="000000"/>
        </w:rPr>
        <w:t>月</w:t>
      </w:r>
      <w:r>
        <w:rPr>
          <w:sz w:val="32"/>
          <w:color w:val="000000"/>
        </w:rPr>
        <w:t xml:space="preserve">     </w:t>
      </w:r>
      <w:r>
        <w:rPr>
          <w:sz w:val="32"/>
          <w:color w:val="000000"/>
        </w:rPr>
        <w:t>日</w:t>
      </w:r>
    </w:p>
    <w:p>
      <w:pPr>
        <w:pStyle w:val="null3"/>
        <w:spacing w:before="240"/>
        <w:ind w:left="615"/>
      </w:pPr>
      <w:r>
        <w:rPr>
          <w:sz w:val="32"/>
          <w:color w:val="000000"/>
        </w:rPr>
        <w:t>乙方：</w:t>
      </w:r>
    </w:p>
    <w:p>
      <w:pPr>
        <w:pStyle w:val="null3"/>
        <w:spacing w:before="225"/>
        <w:ind w:left="615"/>
      </w:pPr>
      <w:r>
        <w:rPr>
          <w:sz w:val="32"/>
          <w:color w:val="000000"/>
        </w:rPr>
        <w:t>法定代表人</w:t>
      </w:r>
      <w:r>
        <w:rPr>
          <w:sz w:val="32"/>
          <w:color w:val="000000"/>
        </w:rPr>
        <w:t>/签约代表：</w:t>
      </w:r>
    </w:p>
    <w:p>
      <w:pPr>
        <w:pStyle w:val="null3"/>
        <w:spacing w:before="225"/>
        <w:ind w:left="615"/>
      </w:pPr>
      <w:r>
        <w:rPr>
          <w:sz w:val="32"/>
          <w:color w:val="000000"/>
        </w:rPr>
        <w:t>签订日期：</w:t>
      </w:r>
      <w:r>
        <w:rPr>
          <w:sz w:val="32"/>
          <w:color w:val="000000"/>
        </w:rPr>
        <w:t xml:space="preserve">         </w:t>
      </w:r>
      <w:r>
        <w:rPr>
          <w:sz w:val="32"/>
          <w:color w:val="000000"/>
        </w:rPr>
        <w:t>年</w:t>
      </w:r>
      <w:r>
        <w:rPr>
          <w:sz w:val="32"/>
          <w:color w:val="000000"/>
        </w:rPr>
        <w:t xml:space="preserve">    </w:t>
      </w:r>
      <w:r>
        <w:rPr>
          <w:sz w:val="32"/>
          <w:color w:val="000000"/>
        </w:rPr>
        <w:t>月</w:t>
      </w:r>
      <w:r>
        <w:rPr>
          <w:sz w:val="32"/>
          <w:color w:val="000000"/>
        </w:rPr>
        <w:t xml:space="preserve">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440111-2026-01806</w:t>
      </w:r>
    </w:p>
    <w:p>
      <w:pPr>
        <w:pStyle w:val="null3"/>
        <w:jc w:val="center"/>
        <w:outlineLvl w:val="3"/>
      </w:pPr>
      <w:r>
        <w:rPr>
          <w:sz w:val="24"/>
          <w:b/>
        </w:rPr>
        <w:t>采购项目编号：</w:t>
      </w:r>
      <w:r>
        <w:rPr>
          <w:sz w:val="24"/>
          <w:b/>
        </w:rPr>
        <w:t>GDHS26GZ16044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广州市白云区人民政府同和街道办事处2026-2029年度社工服务站购买服务项目</w:t>
      </w:r>
      <w:r>
        <w:rPr>
          <w:u w:val="single"/>
        </w:rPr>
        <w:t>”</w:t>
      </w:r>
      <w:r>
        <w:rPr/>
        <w:t>项目的招标[采购项目编号为：</w:t>
      </w:r>
      <w:r>
        <w:rPr>
          <w:u w:val="single"/>
        </w:rPr>
        <w:t>GDHS26GZ16044</w:t>
      </w:r>
      <w:r>
        <w:rPr/>
        <w:t>]，我方愿参与投标。</w:t>
      </w:r>
    </w:p>
    <w:p>
      <w:pPr>
        <w:pStyle w:val="null3"/>
        <w:ind w:firstLine="480"/>
      </w:pPr>
      <w:r>
        <w:rPr/>
        <w:t>我方确认收到贵方提供的</w:t>
      </w:r>
      <w:r>
        <w:rPr>
          <w:u w:val="single"/>
        </w:rPr>
        <w:t>“</w:t>
      </w:r>
      <w:r>
        <w:rPr>
          <w:u w:val="single"/>
        </w:rPr>
        <w:t>广州市白云区人民政府同和街道办事处2026-2029年度社工服务站购买服务项目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广州市白云区人民政府同和街道办事处2026-2029年度社工服务站购买服务项目</w:t>
      </w:r>
      <w:r>
        <w:rPr/>
        <w:t>”项目采购[采购项目编号为</w:t>
      </w:r>
      <w:r>
        <w:rPr/>
        <w:t>GDHS26GZ16044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广州市白云区人民政府同和街道办事处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广州市白云区人民政府同和街道办事处2026-2029年度社工服务站购买服务项目</w:t>
      </w:r>
      <w:r>
        <w:rPr/>
        <w:t>招标中获中标（采购项目编号：</w:t>
      </w:r>
      <w:r>
        <w:rPr/>
        <w:t>GDHS26GZ16044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