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440001-2026-02640</w:t>
      </w:r>
    </w:p>
    <w:p>
      <w:pPr>
        <w:pStyle w:val="null3"/>
        <w:jc w:val="center"/>
        <w:outlineLvl w:val="3"/>
      </w:pPr>
      <w:r>
        <w:rPr>
          <w:sz w:val="24"/>
          <w:b/>
        </w:rPr>
        <w:t>采购项目编号：</w:t>
      </w:r>
      <w:r>
        <w:rPr>
          <w:sz w:val="24"/>
          <w:b/>
        </w:rPr>
        <w:t>GDHS25GZ16252</w:t>
      </w:r>
    </w:p>
    <w:p>
      <w:pPr>
        <w:pStyle w:val="null3"/>
        <w:jc w:val="center"/>
        <w:outlineLvl w:val="3"/>
      </w:pPr>
      <w:r>
        <w:rPr>
          <w:sz w:val="24"/>
          <w:b/>
        </w:rPr>
        <w:t>项目名称：</w:t>
      </w:r>
      <w:r>
        <w:rPr>
          <w:sz w:val="24"/>
          <w:b/>
        </w:rPr>
        <w:t>广东省公安民警培训中心2025-88日常保障物资项目</w:t>
      </w:r>
    </w:p>
    <w:p>
      <w:pPr>
        <w:pStyle w:val="null3"/>
        <w:jc w:val="center"/>
        <w:outlineLvl w:val="3"/>
      </w:pPr>
      <w:r>
        <w:rPr>
          <w:sz w:val="24"/>
          <w:b/>
        </w:rPr>
        <w:t>采购人：</w:t>
      </w:r>
      <w:r>
        <w:rPr>
          <w:sz w:val="24"/>
          <w:b/>
        </w:rPr>
        <w:t>广东省公安民警培训中心</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广东和盛招标代理有限公司</w:t>
      </w:r>
      <w:r>
        <w:rPr/>
        <w:t>受</w:t>
      </w:r>
      <w:r>
        <w:rPr/>
        <w:t>广东省公安民警培训中心</w:t>
      </w:r>
      <w:r>
        <w:rPr/>
        <w:t>的委托，采用</w:t>
      </w:r>
      <w:r>
        <w:rPr/>
        <w:t>公开招标</w:t>
      </w:r>
      <w:r>
        <w:rPr/>
        <w:t>方式组织采购</w:t>
      </w:r>
      <w:r>
        <w:rPr/>
        <w:t>广东省公安民警培训中心2025-88日常保障物资项目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广东省公安民警培训中心2025-88日常保障物资项目</w:t>
      </w:r>
    </w:p>
    <w:p>
      <w:pPr>
        <w:pStyle w:val="null3"/>
        <w:ind w:firstLine="480"/>
      </w:pPr>
      <w:r>
        <w:rPr/>
        <w:t>采购计划编号：</w:t>
      </w:r>
      <w:r>
        <w:rPr/>
        <w:t>440001-2026-02640</w:t>
      </w:r>
    </w:p>
    <w:p>
      <w:pPr>
        <w:pStyle w:val="null3"/>
        <w:ind w:firstLine="480"/>
      </w:pPr>
      <w:r>
        <w:rPr/>
        <w:t>采购项目编号：</w:t>
      </w:r>
      <w:r>
        <w:rPr/>
        <w:t>GDHS25GZ16252</w:t>
      </w:r>
    </w:p>
    <w:p>
      <w:pPr>
        <w:pStyle w:val="null3"/>
        <w:ind w:firstLine="480"/>
      </w:pPr>
      <w:r>
        <w:rPr/>
        <w:t>采购方式：</w:t>
      </w:r>
      <w:r>
        <w:rPr/>
        <w:t>公开招标</w:t>
      </w:r>
    </w:p>
    <w:p>
      <w:pPr>
        <w:pStyle w:val="null3"/>
        <w:ind w:firstLine="480"/>
      </w:pPr>
      <w:r>
        <w:rPr/>
        <w:t>预算金额：</w:t>
      </w:r>
      <w:r>
        <w:rPr/>
        <w:t>2,900,000.00</w:t>
      </w:r>
      <w:r>
        <w:rPr/>
        <w:t>元</w:t>
      </w:r>
    </w:p>
    <w:p>
      <w:pPr>
        <w:pStyle w:val="null3"/>
        <w:outlineLvl w:val="3"/>
      </w:pPr>
      <w:r>
        <w:rPr>
          <w:sz w:val="24"/>
          <w:b/>
        </w:rPr>
        <w:t>2.项目内容及需求情况（采购项目技术规格、参数及要求）</w:t>
      </w:r>
    </w:p>
    <w:p>
      <w:pPr>
        <w:pStyle w:val="null3"/>
      </w:pPr>
      <w:r>
        <w:rPr/>
        <w:t>采购包1(五金建材日杂类物资配送):</w:t>
      </w:r>
    </w:p>
    <w:p>
      <w:pPr>
        <w:pStyle w:val="null3"/>
      </w:pPr>
      <w:r>
        <w:rPr/>
        <w:t>采购包预算金额：1,400,000.00元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五金建材日杂类物资配送</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1,400,000.00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合同履行期限：自合同签订之日起2年，合同一年一签。</w:t>
      </w:r>
    </w:p>
    <w:p>
      <w:pPr>
        <w:pStyle w:val="null3"/>
      </w:pPr>
      <w:r>
        <w:rPr/>
        <w:t>采购包2(餐厨客房办公用品类物资配送):</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其他服务</w:t>
            </w:r>
          </w:p>
        </w:tc>
        <w:tc>
          <w:tcPr>
            <w:tcW w:type="dxa" w:w="2052"/>
          </w:tcPr>
          <w:p>
            <w:pPr>
              <w:pStyle w:val="null3"/>
            </w:pPr>
            <w:r>
              <w:rPr/>
              <w:t>餐厨客房办公用品类物资配送</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合同履行期限：自合同签订之日起2年，合同一年一签。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2）有依法缴纳税收和社会保障资金的良好记录：提供《资格声明函》（具体格式可参照采购公告附件）。</w:t>
      </w:r>
    </w:p>
    <w:p>
      <w:pPr>
        <w:pStyle w:val="null3"/>
      </w:pPr>
      <w:r>
        <w:rPr/>
        <w:t>3）具有良好的商业信誉和健全的财务会计制度：提供《资格声明函》（具体格式可参照采购公告附件）。</w:t>
      </w:r>
    </w:p>
    <w:p>
      <w:pPr>
        <w:pStyle w:val="null3"/>
      </w:pPr>
      <w:r>
        <w:rPr/>
        <w:t>4）履行合同所必需的设备和专业技术能力：提供《资格声明函》（具体格式可参照采购公告附件）。</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采购包1（五金建材日杂类物资配送）：</w:t>
      </w:r>
      <w:r>
        <w:rPr/>
        <w:t>本项目专门面向中小微企业采购，供应商应为中小微企业、监狱企业、残疾人福利性单位。（提供《中小企业声明函（服务）》或属于监狱企业的证明材料或《残疾人福利性单位声明函》）</w:t>
      </w:r>
    </w:p>
    <w:p>
      <w:pPr>
        <w:pStyle w:val="null3"/>
        <w:jc w:val="left"/>
      </w:pPr>
      <w:r>
        <w:rPr/>
        <w:t>采购包2（餐厨客房办公用品类物资配送）：</w:t>
      </w:r>
      <w:r>
        <w:rPr/>
        <w:t>本项目专门面向中小微企业采购，供应商应为中小微企业、监狱企业、残疾人福利性单位。（提供《中小企业声明函（服务）》或属于监狱企业的证明材料或《残疾人福利性单位声明函》）</w:t>
      </w:r>
    </w:p>
    <w:p>
      <w:pPr>
        <w:pStyle w:val="null3"/>
        <w:outlineLvl w:val="3"/>
      </w:pPr>
      <w:r>
        <w:rPr>
          <w:sz w:val="24"/>
          <w:b/>
        </w:rPr>
        <w:t>3.本项目特定的资格要求：</w:t>
      </w:r>
    </w:p>
    <w:p>
      <w:pPr>
        <w:pStyle w:val="null3"/>
      </w:pPr>
      <w:r>
        <w:rPr/>
        <w:t>采购包1（五金建材日杂类物资配送）：</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采购包2（餐厨客房办公用品类物资配送）：</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广东和盛招标代理有限公司官网（www.gdhsbid.com）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广东省公安民警培训中心</w:t>
      </w:r>
    </w:p>
    <w:p>
      <w:pPr>
        <w:pStyle w:val="null3"/>
        <w:ind w:firstLine="480"/>
      </w:pPr>
      <w:r>
        <w:rPr/>
        <w:t xml:space="preserve"> 地址：</w:t>
      </w:r>
      <w:r>
        <w:rPr/>
        <w:t>广东省佛山市南海狮山仙人岭</w:t>
      </w:r>
    </w:p>
    <w:p>
      <w:pPr>
        <w:pStyle w:val="null3"/>
        <w:ind w:firstLine="480"/>
      </w:pPr>
      <w:r>
        <w:rPr/>
        <w:t xml:space="preserve"> 联系方式：</w:t>
      </w:r>
      <w:r>
        <w:rPr/>
        <w:t>0757-81161725</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广州市白云区政民路17号301-304室</w:t>
      </w:r>
    </w:p>
    <w:p>
      <w:pPr>
        <w:pStyle w:val="null3"/>
        <w:ind w:firstLine="480"/>
      </w:pPr>
      <w:r>
        <w:rPr/>
        <w:t xml:space="preserve"> 联系方式：</w:t>
      </w:r>
      <w:r>
        <w:rPr/>
        <w:t>17728198801</w:t>
      </w:r>
    </w:p>
    <w:p>
      <w:pPr>
        <w:pStyle w:val="null3"/>
        <w:outlineLvl w:val="3"/>
      </w:pPr>
      <w:r>
        <w:rPr>
          <w:sz w:val="24"/>
          <w:b/>
        </w:rPr>
        <w:t xml:space="preserve"> 3.项目联系方式</w:t>
      </w:r>
    </w:p>
    <w:p>
      <w:pPr>
        <w:pStyle w:val="null3"/>
        <w:ind w:firstLine="480"/>
      </w:pPr>
      <w:r>
        <w:rPr/>
        <w:t xml:space="preserve"> 项目联系人：</w:t>
      </w:r>
      <w:r>
        <w:rPr/>
        <w:t>李先生</w:t>
      </w:r>
    </w:p>
    <w:p>
      <w:pPr>
        <w:pStyle w:val="null3"/>
        <w:ind w:firstLine="480"/>
      </w:pPr>
      <w:r>
        <w:rPr/>
        <w:t xml:space="preserve"> 电话：</w:t>
      </w:r>
      <w:r>
        <w:rPr/>
        <w:t>17728198801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outlineLvl w:val="1"/>
      </w:pPr>
      <w:r>
        <w:rPr>
          <w:sz w:val="21"/>
          <w:b/>
        </w:rPr>
        <w:t>项目基本情况</w:t>
      </w:r>
    </w:p>
    <w:tbl>
      <w:tblPr>
        <w:tblW w:w="0" w:type="auto"/>
        <w:tblBorders>
          <w:top w:val="none" w:color="000000" w:sz="4"/>
          <w:left w:val="none" w:color="000000" w:sz="4"/>
          <w:bottom w:val="none" w:color="000000" w:sz="4"/>
          <w:right w:val="none" w:color="000000" w:sz="4"/>
          <w:insideH w:val="none"/>
          <w:insideV w:val="none"/>
        </w:tblBorders>
      </w:tblPr>
      <w:tblGrid>
        <w:gridCol w:w="2394"/>
        <w:gridCol w:w="5912"/>
      </w:tblGrid>
      <w:tr>
        <w:tc>
          <w:tcPr>
            <w:tcW w:type="dxa" w:w="2394"/>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项目名称</w:t>
            </w:r>
          </w:p>
        </w:tc>
        <w:tc>
          <w:tcPr>
            <w:tcW w:type="dxa" w:w="5912"/>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广东省公安民警培训中心</w:t>
            </w:r>
            <w:r>
              <w:rPr>
                <w:sz w:val="21"/>
              </w:rPr>
              <w:t>2025-88日常保障物资项目</w:t>
            </w:r>
          </w:p>
        </w:tc>
      </w:tr>
      <w:tr>
        <w:tc>
          <w:tcPr>
            <w:tcW w:type="dxa" w:w="239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预算金额（单位：元）</w:t>
            </w:r>
          </w:p>
        </w:tc>
        <w:tc>
          <w:tcPr>
            <w:tcW w:type="dxa" w:w="591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总预算金额</w:t>
            </w:r>
            <w:r>
              <w:rPr>
                <w:sz w:val="21"/>
              </w:rPr>
              <w:t>2900000.00元</w:t>
            </w:r>
          </w:p>
          <w:p>
            <w:pPr>
              <w:pStyle w:val="null3"/>
              <w:jc w:val="center"/>
            </w:pPr>
            <w:r>
              <w:rPr>
                <w:sz w:val="21"/>
              </w:rPr>
              <w:t>其中：采购包</w:t>
            </w:r>
            <w:r>
              <w:rPr>
                <w:sz w:val="21"/>
              </w:rPr>
              <w:t>1（五金建材日杂类物资配送）预算</w:t>
            </w:r>
            <w:r>
              <w:rPr>
                <w:sz w:val="21"/>
              </w:rPr>
              <w:t>金额</w:t>
            </w:r>
            <w:r>
              <w:rPr>
                <w:sz w:val="21"/>
              </w:rPr>
              <w:t>1400000.00元</w:t>
            </w:r>
          </w:p>
          <w:p>
            <w:pPr>
              <w:pStyle w:val="null3"/>
              <w:jc w:val="center"/>
            </w:pPr>
            <w:r>
              <w:rPr>
                <w:sz w:val="21"/>
              </w:rPr>
              <w:t>采购包</w:t>
            </w:r>
            <w:r>
              <w:rPr>
                <w:sz w:val="21"/>
              </w:rPr>
              <w:t>2（餐厨客房办公用品类物资配送）预算</w:t>
            </w:r>
            <w:r>
              <w:rPr>
                <w:sz w:val="21"/>
              </w:rPr>
              <w:t>金额</w:t>
            </w:r>
            <w:r>
              <w:rPr>
                <w:sz w:val="21"/>
              </w:rPr>
              <w:t>1500000.00元</w:t>
            </w:r>
          </w:p>
        </w:tc>
      </w:tr>
      <w:tr>
        <w:tc>
          <w:tcPr>
            <w:tcW w:type="dxa" w:w="239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服务期</w:t>
            </w:r>
          </w:p>
        </w:tc>
        <w:tc>
          <w:tcPr>
            <w:tcW w:type="dxa" w:w="591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自合同签订之日起</w:t>
            </w:r>
            <w:r>
              <w:rPr>
                <w:sz w:val="21"/>
              </w:rPr>
              <w:t>2年，合同一年一签。</w:t>
            </w:r>
          </w:p>
        </w:tc>
      </w:tr>
      <w:tr>
        <w:tc>
          <w:tcPr>
            <w:tcW w:type="dxa" w:w="239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采购人单位</w:t>
            </w:r>
          </w:p>
        </w:tc>
        <w:tc>
          <w:tcPr>
            <w:tcW w:type="dxa" w:w="591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广东省公安民警培训中心</w:t>
            </w:r>
          </w:p>
        </w:tc>
      </w:tr>
      <w:tr>
        <w:tc>
          <w:tcPr>
            <w:tcW w:type="dxa" w:w="239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采购方式</w:t>
            </w:r>
          </w:p>
        </w:tc>
        <w:tc>
          <w:tcPr>
            <w:tcW w:type="dxa" w:w="591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公开招标</w:t>
            </w:r>
          </w:p>
        </w:tc>
      </w:tr>
    </w:tbl>
    <w:p>
      <w:pPr>
        <w:pStyle w:val="null3"/>
        <w:jc w:val="left"/>
        <w:outlineLvl w:val="2"/>
      </w:pPr>
      <w:r>
        <w:rPr>
          <w:sz w:val="21"/>
          <w:b/>
        </w:rPr>
        <w:t>二、</w:t>
      </w:r>
      <w:r>
        <w:rPr>
          <w:sz w:val="21"/>
          <w:b/>
        </w:rPr>
        <w:t>采购项目需实现的功能和目标</w:t>
      </w:r>
    </w:p>
    <w:p>
      <w:pPr>
        <w:pStyle w:val="null3"/>
        <w:ind w:firstLine="420"/>
      </w:pPr>
      <w:r>
        <w:rPr>
          <w:sz w:val="21"/>
        </w:rPr>
        <w:t>需实现的功能</w:t>
      </w:r>
      <w:r>
        <w:rPr>
          <w:sz w:val="21"/>
        </w:rPr>
        <w:t>：</w:t>
      </w:r>
      <w:r>
        <w:rPr>
          <w:sz w:val="21"/>
        </w:rPr>
        <w:t>支撑采购人单位日常运营全场景需求，具体包括：</w:t>
      </w:r>
    </w:p>
    <w:p>
      <w:pPr>
        <w:pStyle w:val="null3"/>
        <w:ind w:firstLine="420"/>
      </w:pPr>
      <w:r>
        <w:rPr>
          <w:sz w:val="21"/>
        </w:rPr>
        <w:t>1.满足五金建材维修场景：解决设施设备（如门窗、水管、电路）的维修、更换需求，保障建筑及附属设施正常使用；</w:t>
      </w:r>
    </w:p>
    <w:p>
      <w:pPr>
        <w:pStyle w:val="null3"/>
        <w:ind w:firstLine="420"/>
      </w:pPr>
      <w:r>
        <w:rPr>
          <w:sz w:val="21"/>
        </w:rPr>
        <w:t>2.满足环境清洁与绿化场景：提供清洁工具、消杀用品、绿化工具等，维护办公及公共区域环境卫生与绿化养护；</w:t>
      </w:r>
    </w:p>
    <w:p>
      <w:pPr>
        <w:pStyle w:val="null3"/>
        <w:ind w:firstLine="420"/>
      </w:pPr>
      <w:r>
        <w:rPr>
          <w:sz w:val="21"/>
        </w:rPr>
        <w:t>3.满足餐厨操作场景：供应厨房用具、餐具、消杀清洁用品等，保障餐饮制作过程的合规性、安全性与便利性；</w:t>
      </w:r>
    </w:p>
    <w:p>
      <w:pPr>
        <w:pStyle w:val="null3"/>
        <w:ind w:firstLine="420"/>
      </w:pPr>
      <w:r>
        <w:rPr>
          <w:sz w:val="21"/>
        </w:rPr>
        <w:t>4.满足办公事务场景：提供办公耗材、文具、办公设备配件等，支撑日常办公、文件处理、设备运维需求；</w:t>
      </w:r>
    </w:p>
    <w:p>
      <w:pPr>
        <w:pStyle w:val="null3"/>
        <w:ind w:firstLine="420"/>
      </w:pPr>
      <w:r>
        <w:rPr>
          <w:sz w:val="21"/>
        </w:rPr>
        <w:t>5.满足客房服务场景：供应客房日用品、清洁用品等，保障住宿服务的标准化与舒适性。</w:t>
      </w:r>
    </w:p>
    <w:p>
      <w:pPr>
        <w:pStyle w:val="null3"/>
        <w:ind w:firstLine="420"/>
      </w:pPr>
      <w:r>
        <w:rPr>
          <w:sz w:val="21"/>
        </w:rPr>
        <w:t>6.配送范围：采购人指定地点【8</w:t>
      </w:r>
      <w:r>
        <w:rPr>
          <w:sz w:val="21"/>
        </w:rPr>
        <w:t>个指定</w:t>
      </w:r>
      <w:r>
        <w:rPr>
          <w:sz w:val="21"/>
        </w:rPr>
        <w:t>分部，包括</w:t>
      </w:r>
      <w:r>
        <w:rPr>
          <w:sz w:val="21"/>
        </w:rPr>
        <w:t>佛山市（</w:t>
      </w:r>
      <w:r>
        <w:rPr>
          <w:sz w:val="21"/>
        </w:rPr>
        <w:t>2个，①距离市区约25公里；②距离市区约23公里）、广州市（1个，距离市区约94公里）、清远市（2个，①距离市区约169公里；②距离市区约119公里）、韶关市（1个，距离市区约89公里）、阳江市（1个，距离市区约45公里）、珠海市（1个，距离市区约36公里）</w:t>
      </w:r>
      <w:r>
        <w:rPr>
          <w:sz w:val="21"/>
        </w:rPr>
        <w:t>等各地培训分部</w:t>
      </w:r>
      <w:r>
        <w:rPr>
          <w:sz w:val="21"/>
        </w:rPr>
        <w:t>。】</w:t>
      </w:r>
    </w:p>
    <w:p>
      <w:pPr>
        <w:pStyle w:val="null3"/>
        <w:ind w:firstLine="420"/>
      </w:pPr>
      <w:r>
        <w:rPr>
          <w:sz w:val="21"/>
        </w:rPr>
        <w:t>目标</w:t>
      </w:r>
      <w:r>
        <w:rPr>
          <w:sz w:val="21"/>
        </w:rPr>
        <w:t>：</w:t>
      </w:r>
      <w:r>
        <w:rPr>
          <w:sz w:val="21"/>
        </w:rPr>
        <w:t>为确保物资质量符合国家</w:t>
      </w:r>
      <w:r>
        <w:rPr>
          <w:sz w:val="21"/>
        </w:rPr>
        <w:t>/行业标准，供应响应及时，性价比合理，全面支撑采购人单位各项日常工作有序开展。</w:t>
      </w:r>
    </w:p>
    <w:p>
      <w:pPr>
        <w:pStyle w:val="null3"/>
        <w:jc w:val="left"/>
        <w:outlineLvl w:val="2"/>
      </w:pPr>
      <w:r>
        <w:rPr>
          <w:sz w:val="21"/>
          <w:b/>
        </w:rPr>
        <w:t>三、</w:t>
      </w:r>
      <w:r>
        <w:rPr>
          <w:sz w:val="21"/>
          <w:b/>
        </w:rPr>
        <w:t>采购</w:t>
      </w:r>
      <w:r>
        <w:rPr>
          <w:sz w:val="21"/>
          <w:b/>
        </w:rPr>
        <w:t>清单内容</w:t>
      </w:r>
    </w:p>
    <w:p>
      <w:pPr>
        <w:pStyle w:val="null3"/>
        <w:jc w:val="both"/>
      </w:pPr>
      <w:r>
        <w:rPr>
          <w:sz w:val="21"/>
        </w:rPr>
        <w:t>采购包</w:t>
      </w:r>
      <w:r>
        <w:rPr>
          <w:sz w:val="21"/>
        </w:rPr>
        <w:t>1（</w:t>
      </w:r>
      <w:r>
        <w:rPr>
          <w:sz w:val="21"/>
        </w:rPr>
        <w:t>五金建材日杂类物资配送</w:t>
      </w:r>
      <w:r>
        <w:rPr>
          <w:sz w:val="21"/>
        </w:rPr>
        <w:t>）</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799"/>
        <w:gridCol w:w="2402"/>
        <w:gridCol w:w="4203"/>
        <w:gridCol w:w="899"/>
      </w:tblGrid>
      <w:tr>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物品名称</w:t>
            </w:r>
          </w:p>
        </w:tc>
        <w:tc>
          <w:tcPr>
            <w:tcW w:type="dxa" w:w="4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平头抽屉锁</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22MM</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球型门锁</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玻璃展示柜锁</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w:t>
            </w:r>
            <w:r>
              <w:rPr>
                <w:sz w:val="21"/>
                <w:color w:val="000000"/>
              </w:rPr>
              <w:t>型锁</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挂锁</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30mm</w:t>
            </w:r>
            <w:r>
              <w:rPr>
                <w:sz w:val="21"/>
                <w:color w:val="000000"/>
              </w:rPr>
              <w:t>、</w:t>
            </w:r>
            <w:r>
              <w:rPr>
                <w:sz w:val="21"/>
                <w:color w:val="000000"/>
              </w:rPr>
              <w:t>40mm</w:t>
            </w:r>
            <w:r>
              <w:rPr>
                <w:sz w:val="21"/>
                <w:color w:val="000000"/>
              </w:rPr>
              <w:t>、</w:t>
            </w:r>
            <w:r>
              <w:rPr>
                <w:sz w:val="21"/>
                <w:color w:val="000000"/>
              </w:rPr>
              <w:t>50mm</w:t>
            </w:r>
            <w:r>
              <w:rPr>
                <w:sz w:val="21"/>
                <w:color w:val="000000"/>
              </w:rPr>
              <w:t>、</w:t>
            </w:r>
            <w:r>
              <w:rPr>
                <w:sz w:val="21"/>
                <w:color w:val="000000"/>
              </w:rPr>
              <w:t>60mm</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室内门锁体</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抽屉拉手</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柜门拉手</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玻璃门拉手</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铝塑管</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热水管</w:t>
            </w:r>
            <w:r>
              <w:rPr>
                <w:sz w:val="21"/>
                <w:color w:val="000000"/>
              </w:rPr>
              <w:t>4</w:t>
            </w:r>
            <w:r>
              <w:rPr>
                <w:sz w:val="21"/>
                <w:color w:val="000000"/>
              </w:rPr>
              <w:t>分、</w:t>
            </w:r>
            <w:r>
              <w:rPr>
                <w:sz w:val="21"/>
                <w:color w:val="000000"/>
              </w:rPr>
              <w:t>6</w:t>
            </w:r>
            <w:r>
              <w:rPr>
                <w:sz w:val="21"/>
                <w:color w:val="000000"/>
              </w:rPr>
              <w:t>分、</w:t>
            </w:r>
            <w:r>
              <w:rPr>
                <w:sz w:val="21"/>
                <w:color w:val="000000"/>
              </w:rPr>
              <w:t>1</w:t>
            </w:r>
            <w:r>
              <w:rPr>
                <w:sz w:val="21"/>
                <w:color w:val="000000"/>
              </w:rPr>
              <w:t>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直通、三通接头</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 4分、6分、1寸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对丝接头</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w:t>
            </w:r>
            <w:r>
              <w:rPr>
                <w:sz w:val="21"/>
                <w:color w:val="000000"/>
              </w:rPr>
              <w:t>直通、三通、弯头各尺寸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水龙头</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不锈钢、洗面池龙头、洗衣机龙头</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球阀</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w:t>
            </w:r>
            <w:r>
              <w:rPr>
                <w:sz w:val="21"/>
                <w:color w:val="000000"/>
              </w:rPr>
              <w:t>/铜 各尺寸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角阀</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编织进水软管</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w:t>
            </w:r>
            <w:r>
              <w:rPr>
                <w:sz w:val="21"/>
                <w:color w:val="000000"/>
              </w:rPr>
              <w:t>30-150cm</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地漏</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生料带</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聚四氟乙烯</w:t>
            </w:r>
            <w:r>
              <w:rPr>
                <w:sz w:val="21"/>
                <w:color w:val="000000"/>
              </w:rPr>
              <w:t>8-10米/卷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钢锯</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木工锯、绿化锯</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手用锯条</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钳子</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钢丝钳、尖嘴钳、斜嘴钳、网线钳等</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螺丝刀</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一字、十字各尺寸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钢卷尺</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5m、10m</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玻璃胶枪</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钻头</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麻花钻头、金刚石钻头、电锤钻头等各尺寸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扳手</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开口扳手、梅花扳手、活动扳手等各尺寸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铁皮剪</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石材切割片</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钢</w:t>
            </w:r>
            <w:r>
              <w:rPr>
                <w:sz w:val="21"/>
                <w:color w:val="000000"/>
              </w:rPr>
              <w:t>/金钢石</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片</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刀</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电工刀、割刀等</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角磨机切割片</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树脂</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片</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电线（国标）</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1.5、2.5、4、6平方，100米/卷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多功能电钻工具套装</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充电式</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焊接材料</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电焊条、不锈钢焊条等各规格</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挂镜</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干手器</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毛巾架</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单杆、双杆</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垃圾袋</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各型号、各颜色</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扎</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包装绳</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扫把</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胶扫把、天花板扫把等</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胶垃圾铲</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大竹扫</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电动喷雾器</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布鞋</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男</w:t>
            </w:r>
            <w:r>
              <w:rPr>
                <w:sz w:val="21"/>
                <w:color w:val="000000"/>
              </w:rPr>
              <w:t>/</w:t>
            </w:r>
            <w:r>
              <w:rPr>
                <w:sz w:val="21"/>
                <w:color w:val="000000"/>
              </w:rPr>
              <w:t>女，各码数</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胶水鞋</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男</w:t>
            </w:r>
            <w:r>
              <w:rPr>
                <w:sz w:val="21"/>
                <w:color w:val="000000"/>
              </w:rPr>
              <w:t>/</w:t>
            </w:r>
            <w:r>
              <w:rPr>
                <w:sz w:val="21"/>
                <w:color w:val="000000"/>
              </w:rPr>
              <w:t>女，各码数</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迷彩鞋</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男</w:t>
            </w:r>
            <w:r>
              <w:rPr>
                <w:sz w:val="21"/>
                <w:color w:val="000000"/>
              </w:rPr>
              <w:t>/</w:t>
            </w:r>
            <w:r>
              <w:rPr>
                <w:sz w:val="21"/>
                <w:color w:val="000000"/>
              </w:rPr>
              <w:t>女，各码数</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电工绝缘胶鞋</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男</w:t>
            </w:r>
            <w:r>
              <w:rPr>
                <w:sz w:val="21"/>
                <w:color w:val="000000"/>
              </w:rPr>
              <w:t>/</w:t>
            </w:r>
            <w:r>
              <w:rPr>
                <w:sz w:val="21"/>
                <w:color w:val="000000"/>
              </w:rPr>
              <w:t>女，各码数</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厨师劳保鞋</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男</w:t>
            </w:r>
            <w:r>
              <w:rPr>
                <w:sz w:val="21"/>
                <w:color w:val="000000"/>
              </w:rPr>
              <w:t>/</w:t>
            </w:r>
            <w:r>
              <w:rPr>
                <w:sz w:val="21"/>
                <w:color w:val="000000"/>
              </w:rPr>
              <w:t>女，各码数</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打草绳</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草耙</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不锈钢耙、竹耙，各型号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围墙防盗网</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绿化手剪</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草帽</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机油</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2T,</w:t>
            </w:r>
            <w:r>
              <w:rPr>
                <w:sz w:val="21"/>
                <w:color w:val="000000"/>
              </w:rPr>
              <w:t>半合成，全合成</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电工绝缘手套</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锄头</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各型号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锄头把</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各型号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（沥青）清除剂</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浸胶劳保手套</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劳保棉纱线工作手套</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胶水管</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r>
              <w:rPr>
                <w:sz w:val="21"/>
                <w:color w:val="000000"/>
              </w:rPr>
              <w:t>寸、</w:t>
            </w:r>
            <w:r>
              <w:rPr>
                <w:sz w:val="21"/>
                <w:color w:val="000000"/>
              </w:rPr>
              <w:t>6</w:t>
            </w:r>
            <w:r>
              <w:rPr>
                <w:sz w:val="21"/>
                <w:color w:val="000000"/>
              </w:rPr>
              <w:t>寸</w:t>
            </w:r>
            <w:r>
              <w:rPr>
                <w:sz w:val="21"/>
                <w:color w:val="000000"/>
              </w:rPr>
              <w:t>，</w:t>
            </w:r>
            <w:r>
              <w:rPr>
                <w:sz w:val="21"/>
                <w:color w:val="000000"/>
              </w:rPr>
              <w:t>50</w:t>
            </w:r>
            <w:r>
              <w:rPr>
                <w:sz w:val="21"/>
                <w:color w:val="000000"/>
              </w:rPr>
              <w:t>米</w:t>
            </w:r>
            <w:r>
              <w:rPr>
                <w:sz w:val="21"/>
                <w:color w:val="000000"/>
              </w:rPr>
              <w:t>/</w:t>
            </w:r>
            <w:r>
              <w:rPr>
                <w:sz w:val="21"/>
                <w:color w:val="000000"/>
              </w:rPr>
              <w:t>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电动喷雾器电池</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高枝剪</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大垃圾桶</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空调水垢清除剂</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青苔去除剂</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除锈润滑剂</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轴承</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各型号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脚轮、万向轮</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各型号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充电式吹地机</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吊顶扇</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LED</w:t>
            </w:r>
            <w:r>
              <w:rPr>
                <w:sz w:val="21"/>
                <w:color w:val="000000"/>
              </w:rPr>
              <w:t>灯泡</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3-25w </w:t>
            </w:r>
            <w:r>
              <w:rPr>
                <w:sz w:val="21"/>
                <w:color w:val="000000"/>
              </w:rPr>
              <w:t>白光、黄光</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LED</w:t>
            </w:r>
            <w:r>
              <w:rPr>
                <w:sz w:val="21"/>
                <w:color w:val="000000"/>
              </w:rPr>
              <w:t>日光管</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T4</w:t>
            </w:r>
            <w:r>
              <w:rPr>
                <w:sz w:val="21"/>
                <w:color w:val="000000"/>
              </w:rPr>
              <w:t>、</w:t>
            </w:r>
            <w:r>
              <w:rPr>
                <w:sz w:val="21"/>
                <w:color w:val="000000"/>
              </w:rPr>
              <w:t>T5</w:t>
            </w:r>
            <w:r>
              <w:rPr>
                <w:sz w:val="21"/>
                <w:color w:val="000000"/>
              </w:rPr>
              <w:t>、</w:t>
            </w:r>
            <w:r>
              <w:rPr>
                <w:sz w:val="21"/>
                <w:color w:val="000000"/>
              </w:rPr>
              <w:t>T8</w:t>
            </w:r>
            <w:r>
              <w:rPr>
                <w:sz w:val="21"/>
                <w:color w:val="000000"/>
              </w:rPr>
              <w:t>、</w:t>
            </w:r>
            <w:r>
              <w:rPr>
                <w:sz w:val="21"/>
                <w:color w:val="000000"/>
              </w:rPr>
              <w:t>T9</w:t>
            </w:r>
            <w:r>
              <w:rPr>
                <w:sz w:val="21"/>
                <w:color w:val="000000"/>
              </w:rPr>
              <w:t>、</w:t>
            </w:r>
            <w:r>
              <w:rPr>
                <w:sz w:val="21"/>
                <w:color w:val="000000"/>
              </w:rPr>
              <w:t>T10</w:t>
            </w:r>
            <w:r>
              <w:rPr>
                <w:sz w:val="21"/>
                <w:color w:val="000000"/>
              </w:rPr>
              <w:t>等</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LED天花灯</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嵌入式圆形、方形（全瓦数）</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LED</w:t>
            </w:r>
            <w:r>
              <w:rPr>
                <w:sz w:val="21"/>
                <w:color w:val="000000"/>
              </w:rPr>
              <w:t>吸顶灯</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圆形、方形（全瓦数）</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LED</w:t>
            </w:r>
            <w:r>
              <w:rPr>
                <w:sz w:val="21"/>
                <w:color w:val="000000"/>
              </w:rPr>
              <w:t>筒灯</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全瓦数</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LED</w:t>
            </w:r>
            <w:r>
              <w:rPr>
                <w:sz w:val="21"/>
                <w:color w:val="000000"/>
              </w:rPr>
              <w:t>投光灯</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户外</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门合页</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寸、</w:t>
            </w:r>
            <w:r>
              <w:rPr>
                <w:sz w:val="21"/>
                <w:color w:val="000000"/>
              </w:rPr>
              <w:t>3</w:t>
            </w:r>
            <w:r>
              <w:rPr>
                <w:sz w:val="21"/>
                <w:color w:val="000000"/>
              </w:rPr>
              <w:t>寸、</w:t>
            </w:r>
            <w:r>
              <w:rPr>
                <w:sz w:val="21"/>
                <w:color w:val="000000"/>
              </w:rPr>
              <w:t>4</w:t>
            </w:r>
            <w:r>
              <w:rPr>
                <w:sz w:val="21"/>
                <w:color w:val="000000"/>
              </w:rPr>
              <w:t>寸，不锈钢</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抽屉滑轨</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8-20寸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插销</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玻璃门地弹簧</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承重</w:t>
            </w:r>
            <w:r>
              <w:rPr>
                <w:sz w:val="21"/>
                <w:color w:val="000000"/>
              </w:rPr>
              <w:t>100-500KG</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闭门器</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自动缓冲、承重约</w:t>
            </w:r>
            <w:r>
              <w:rPr>
                <w:sz w:val="21"/>
                <w:color w:val="000000"/>
              </w:rPr>
              <w:t>40、60、80kg</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板销</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5mm、6mm、8mm</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压条</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材质铜、铝、</w:t>
            </w:r>
            <w:r>
              <w:rPr>
                <w:sz w:val="21"/>
                <w:color w:val="000000"/>
              </w:rPr>
              <w:t>pvc</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门吸</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地吸</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吊扣</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w:t>
            </w:r>
            <w:r>
              <w:rPr>
                <w:sz w:val="21"/>
                <w:color w:val="000000"/>
              </w:rPr>
              <w:t>3、4、5寸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镀锌钢管</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4分、6分、1寸 6米/根</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不锈钢管</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4分、6分、1寸 6米/根</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PVC管</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各尺寸</w:t>
            </w:r>
            <w:r>
              <w:rPr>
                <w:sz w:val="21"/>
                <w:color w:val="000000"/>
              </w:rPr>
              <w:t>4米/根</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拉铆钉</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铝制</w:t>
            </w:r>
            <w:r>
              <w:rPr>
                <w:sz w:val="21"/>
                <w:color w:val="000000"/>
              </w:rPr>
              <w:t>M2.4-5各尺寸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水泥钉</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钢制</w:t>
            </w:r>
            <w:r>
              <w:rPr>
                <w:sz w:val="21"/>
                <w:color w:val="000000"/>
              </w:rPr>
              <w:t>20-150mm</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膨胀螺丝</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钢</w:t>
            </w:r>
            <w:r>
              <w:rPr>
                <w:sz w:val="21"/>
                <w:color w:val="000000"/>
              </w:rPr>
              <w:t>/不锈钢 M6-M20各尺寸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自攻螺丝</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钢</w:t>
            </w:r>
            <w:r>
              <w:rPr>
                <w:sz w:val="21"/>
                <w:color w:val="000000"/>
              </w:rPr>
              <w:t>/不锈钢 M1.2-M6各尺寸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绝缘胶带</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 约10米/卷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铝合金人字梯</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0.8米-2.5米各规格</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洗手盆水龙头</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单冷、冷热、不锈钢、铜</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花洒</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厕刷托</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打草防护罩</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尖头铲</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各型号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储物箱</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小号、中号、大号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鱼饲料</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敌敌畏</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高效氯氰菊酯</w:t>
            </w:r>
            <w:r>
              <w:rPr>
                <w:sz w:val="21"/>
                <w:color w:val="000000"/>
              </w:rPr>
              <w:t>A</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草铵磷</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锋得净</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除草剂</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残杀威</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升</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啶虫脒</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氨基酸</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石硫合剂</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代森锰锌</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流体硼</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花生呋</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50kg/袋</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尿素</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50kg/袋</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复合肥</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50kg/袋</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灭火器</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各类型的灭火器和各型号规格</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消火栓</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火灾探测器</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应急照明灯</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消防疏散指示灯</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消防头盔</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消防手套</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消防靴</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消防服</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灭火器检查卡</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巡逻棒</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防毒面具</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灭火毯</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汽车三角架警示牌</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bl>
    <w:p>
      <w:pPr>
        <w:pStyle w:val="null3"/>
        <w:jc w:val="both"/>
      </w:pPr>
      <w:r>
        <w:rPr>
          <w:sz w:val="21"/>
          <w:b/>
        </w:rPr>
        <w:t>注：（</w:t>
      </w:r>
      <w:r>
        <w:rPr>
          <w:sz w:val="21"/>
          <w:b/>
        </w:rPr>
        <w:t>1）采购的物品没有明确规格要求，按采购人实际需求为准。</w:t>
      </w:r>
      <w:r>
        <w:rPr>
          <w:sz w:val="21"/>
          <w:b/>
        </w:rPr>
        <w:t>投标人在投标时自行考虑此风险。</w:t>
      </w:r>
    </w:p>
    <w:p>
      <w:pPr>
        <w:pStyle w:val="null3"/>
        <w:jc w:val="both"/>
      </w:pPr>
      <w:r>
        <w:rPr>
          <w:sz w:val="21"/>
          <w:b/>
        </w:rPr>
        <w:t>（</w:t>
      </w:r>
      <w:r>
        <w:rPr>
          <w:sz w:val="21"/>
          <w:b/>
        </w:rPr>
        <w:t>2）采购人采购的物品包括但不限于以上内容，</w:t>
      </w:r>
      <w:r>
        <w:rPr>
          <w:sz w:val="21"/>
          <w:b/>
        </w:rPr>
        <w:t>在任何情况下，采购人不保证中标人业务实际发生额。投标人在投标时自行考虑此风险。</w:t>
      </w:r>
    </w:p>
    <w:p>
      <w:pPr>
        <w:pStyle w:val="null3"/>
        <w:jc w:val="both"/>
      </w:pPr>
      <w:r>
        <w:rPr/>
        <w:t xml:space="preserve"> </w:t>
      </w:r>
    </w:p>
    <w:p>
      <w:pPr>
        <w:pStyle w:val="null3"/>
        <w:jc w:val="both"/>
      </w:pPr>
      <w:r>
        <w:rPr>
          <w:sz w:val="21"/>
        </w:rPr>
        <w:t>采购包</w:t>
      </w:r>
      <w:r>
        <w:rPr>
          <w:sz w:val="21"/>
        </w:rPr>
        <w:t>2</w:t>
      </w:r>
      <w:r>
        <w:rPr>
          <w:sz w:val="21"/>
        </w:rPr>
        <w:t>（</w:t>
      </w:r>
      <w:r>
        <w:rPr>
          <w:sz w:val="21"/>
        </w:rPr>
        <w:t>餐厨客房办公用品类物资配送</w:t>
      </w:r>
      <w:r>
        <w:rPr>
          <w:sz w:val="21"/>
        </w:rPr>
        <w:t>）</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799"/>
        <w:gridCol w:w="2402"/>
        <w:gridCol w:w="4203"/>
        <w:gridCol w:w="899"/>
      </w:tblGrid>
      <w:tr>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物品名称</w:t>
            </w:r>
          </w:p>
        </w:tc>
        <w:tc>
          <w:tcPr>
            <w:tcW w:type="dxa" w:w="4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冰箱贴</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各类尺寸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透明胶垫</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各类尺寸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防油垫</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木砧板</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木砧板围档</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刀具</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厨房用</w:t>
            </w:r>
            <w:r>
              <w:rPr>
                <w:sz w:val="21"/>
                <w:color w:val="000000"/>
              </w:rPr>
              <w:t>斩切刀、砍骨刀、水果刀</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点心模具组合</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不锈钢烧水桶</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燃气点火枪</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卡式炉</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卡式炉便携气罐</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围裙</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布围裙、胶围裙</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厨房帽</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洗碗丝瓜络</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不锈钢平底水勺</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耐高温油布</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不锈钢晾网</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锡纸</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烧烤烘焙用</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汤煲</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各类型号、尺寸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菜篮</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各尺寸、颜色</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自助餐展示盘漏盘</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茶水桶</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食品级别塑料袋</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扎</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汤勺</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各类尺寸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公用叉匙</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各类尺寸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不锈钢水果叉</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各类尺寸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包底纸</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各型号规格</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花底纸</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各型号规格</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一次性锡杯</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各型号规格</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不锈钢砧板架</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平底锅</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大炒锅</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洗碗布</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一次性筷子套装</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消毒柜</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排风扇</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顶式、窗式、墙式</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厨柜挂件</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厨柜拉篮</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燃气灶</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风扇</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吊扇、壁扇</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小纸巾</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一条</w:t>
            </w:r>
            <w:r>
              <w:rPr>
                <w:sz w:val="21"/>
                <w:color w:val="000000"/>
              </w:rPr>
              <w:t>/各型号规格</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湿纸巾</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10片/包</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湿厕纸</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抽取式，</w:t>
            </w:r>
            <w:r>
              <w:rPr>
                <w:sz w:val="21"/>
                <w:color w:val="000000"/>
              </w:rPr>
              <w:t>40片/包</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卷纸</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各型号规格</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擦手纸</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200抽/包，20包/箱</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大盘纸</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700g/卷，12卷/箱</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硒鼓</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各复印机</w:t>
            </w:r>
            <w:r>
              <w:rPr>
                <w:sz w:val="21"/>
                <w:color w:val="000000"/>
              </w:rPr>
              <w:t>/打印机型号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墨盒</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各复印机</w:t>
            </w:r>
            <w:r>
              <w:rPr>
                <w:sz w:val="21"/>
                <w:color w:val="000000"/>
              </w:rPr>
              <w:t>/打印机型号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色带</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各复印机</w:t>
            </w:r>
            <w:r>
              <w:rPr>
                <w:sz w:val="21"/>
                <w:color w:val="000000"/>
              </w:rPr>
              <w:t>/打印机型号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粉盒</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各复印机</w:t>
            </w:r>
            <w:r>
              <w:rPr>
                <w:sz w:val="21"/>
                <w:color w:val="000000"/>
              </w:rPr>
              <w:t>/打印机型号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鼓组件</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各复印机</w:t>
            </w:r>
            <w:r>
              <w:rPr>
                <w:sz w:val="21"/>
                <w:color w:val="000000"/>
              </w:rPr>
              <w:t>/打印机型号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纸盒搓纸轮组件</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文件夹</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资料册</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快劳夹</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文件套</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事物包</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板夹</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按扣袋</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票夹</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彩色</w:t>
            </w:r>
            <w:r>
              <w:rPr>
                <w:sz w:val="21"/>
                <w:color w:val="000000"/>
              </w:rPr>
              <w:t>-小号、中号、大号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信封</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档案盒</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计算器</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订书机</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打孔机</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回形针</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各型号规格</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纸杯垫</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托盘垫巾</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茶巾</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白色方巾</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托盘</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各形状、尺寸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隔热餐桌垫</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茶叶类</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普洱（生、熟）、红茶、单丛、铁观音</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茶壶</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电热水壶</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茶盘</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一次性打包盒</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圆形、长方形、各型号尺寸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保鲜袋</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保鲜膜</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一次性手套</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食品留样盒</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电消毒刀箱</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独立包装牙线</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各型号，含定制</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胶手套</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磨刀石</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双头牙签</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一次性杯</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w:t>
            </w:r>
            <w:r>
              <w:rPr>
                <w:sz w:val="21"/>
                <w:color w:val="000000"/>
              </w:rPr>
              <w:t>/硬塑料杯、纸杯、茶杯</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手推餐车</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地毯</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各类尺寸、含定制</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抽绳束口帆布袋</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雨伞</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各类尺寸、含定制</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手机充电器</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体重称</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房号牌</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绒布桌垫</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领花、头花</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吹风筒</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壁挂式吹风机</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工字钉</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切纸刀</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仪尺</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固体胶</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液体胶</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胶带</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小号、中号、大号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双面胶</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各型号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笔</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铅笔、中性笔、签字笔、油漆笔、闪光笔等</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修正液</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橡皮</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便利贴</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小号、中号、大号（方形和条形）</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记事本</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A3、A4、B5等</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点钞机</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验钞机</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印台</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印油</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凭证纸</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500张/包 240*140mm-80g</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收据</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48开二联单栏收据[501]每本60页（30组）</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电话座机</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鼠标垫</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260*210mm</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电池</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5号、7号，40粒/盒</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时钟</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塑封膜</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A3、A4</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刻录光盘</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50片装/盒 可擦写 DVD/CD</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固态硬盘</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U盘</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移动光驱</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硬盘盒</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笔筒</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相机卡</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标签贴</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剪刀</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客房用毛巾</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拖鞋</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各码数</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衣架</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牙膏</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125g/支</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花露水</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195ml/瓶</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驱蚊液</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200ml/瓶</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杀虫剂喷雾</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600ml瓶</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剃须刨</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剃须泡</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医用一次性口罩</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50只/盒</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棉签</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海绵胶垫</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灭蚊烟熏片</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雨伞收纳架</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透明收纳袋</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电蚊拍</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布草车</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多功能</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烟灰缸</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海绵刷</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挂勾</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清洁布</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冰箱清洁除菌液</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500ml/瓶</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刮水器</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清洁剂</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地板、布艺、油污等</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钢丝球</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家私油</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洗洁精</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20kg/桶</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除藻剂</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5000ml/桶</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泳池消毒片</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50kg/桶</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尿斗香块</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老鼠贴</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各型号尺寸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洗衣粉</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浸渍粉</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20kg/桶</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消防打印纸</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消防通用型号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美工刀</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网线</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水晶头</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网线转换接头</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视频线</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继电器</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光纤跳线</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双莲花音频线</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固线器</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USB3.0分线器</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查线机测试机</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路由器</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DP转HDMI转换器</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24口千兆交换机</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免驱网卡</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扩展坞</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11合1 USB-C转HDMI</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网络机柜</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国旗</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各型号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党旗</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各型号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横幅</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各型号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展示架</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锦旗</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各型号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篮球</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羽毛球</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12个/筒，各型号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筒</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乒乓球</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10只/盒</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网球</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羽毛球拍</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副</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乒乓球拍</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副</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羽毛球网</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网球网</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台球杆</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洗衣液</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含手按式</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洗手液</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500g/瓶</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全能水</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500g/瓶</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消毒粉</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501g/瓶</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拖把</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各类型尺寸</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漂白水</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40斤/桶</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洁厕精</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500g/瓶</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厕刷</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弯头</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脸盆</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加厚塑料桶</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洗碗槽</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洗涤器</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抽油烟机</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台球子</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排插</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各型号</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捡球器</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毽子</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呼拉圈</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215.</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瑜伽垫</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216.</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跳绳</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217.</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球拍类手胶</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218.</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音箱</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含户外音箱</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219.</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胸环靶纸</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w:t>
            </w:r>
            <w:r>
              <w:rPr>
                <w:sz w:val="21"/>
                <w:color w:val="000000"/>
              </w:rPr>
              <w:t>55.5cm宽54cm</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220.</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海绵板</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60cm*60cm</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杉木方</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磨砂广口玻璃试剂瓶</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加厚</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bl>
    <w:p>
      <w:pPr>
        <w:pStyle w:val="null3"/>
        <w:jc w:val="both"/>
      </w:pPr>
      <w:r>
        <w:rPr>
          <w:sz w:val="21"/>
          <w:b/>
        </w:rPr>
        <w:t>注：</w:t>
      </w:r>
      <w:r>
        <w:rPr>
          <w:sz w:val="21"/>
          <w:b/>
        </w:rPr>
        <w:t>（</w:t>
      </w:r>
      <w:r>
        <w:rPr>
          <w:sz w:val="21"/>
          <w:b/>
        </w:rPr>
        <w:t>1）采购的物品没有明确规格要求，按采购人实际需求为准。</w:t>
      </w:r>
      <w:r>
        <w:rPr>
          <w:sz w:val="21"/>
          <w:b/>
        </w:rPr>
        <w:t>投标人在投标时自行考虑此风险。</w:t>
      </w:r>
    </w:p>
    <w:p>
      <w:pPr>
        <w:pStyle w:val="null3"/>
        <w:jc w:val="both"/>
      </w:pPr>
      <w:r>
        <w:rPr>
          <w:sz w:val="21"/>
          <w:b/>
        </w:rPr>
        <w:t>（</w:t>
      </w:r>
      <w:r>
        <w:rPr>
          <w:sz w:val="21"/>
          <w:b/>
        </w:rPr>
        <w:t>2）采购人采购的物品包括但不限于以上内容，</w:t>
      </w:r>
      <w:r>
        <w:rPr>
          <w:sz w:val="21"/>
          <w:b/>
        </w:rPr>
        <w:t>在任何情况下，采购人不保证中标人业务实际发生额。投标人在投标时自行考虑此风险。</w:t>
      </w:r>
    </w:p>
    <w:p>
      <w:pPr>
        <w:pStyle w:val="null3"/>
        <w:jc w:val="left"/>
        <w:outlineLvl w:val="2"/>
      </w:pPr>
      <w:r>
        <w:rPr>
          <w:sz w:val="21"/>
          <w:b/>
        </w:rPr>
        <w:t>四、</w:t>
      </w:r>
      <w:r>
        <w:rPr>
          <w:sz w:val="21"/>
          <w:b/>
        </w:rPr>
        <w:t>技术要求（核心性能、材质、规格标准）</w:t>
      </w:r>
    </w:p>
    <w:p>
      <w:pPr>
        <w:pStyle w:val="null3"/>
        <w:jc w:val="left"/>
        <w:outlineLvl w:val="3"/>
      </w:pPr>
      <w:r>
        <w:rPr>
          <w:sz w:val="21"/>
          <w:b/>
        </w:rPr>
        <w:t>采购包</w:t>
      </w:r>
      <w:r>
        <w:rPr>
          <w:sz w:val="21"/>
          <w:b/>
        </w:rPr>
        <w:t>1（</w:t>
      </w:r>
      <w:r>
        <w:rPr>
          <w:sz w:val="21"/>
          <w:b/>
        </w:rPr>
        <w:t>五金建材日杂类物资配送</w:t>
      </w:r>
      <w:r>
        <w:rPr>
          <w:sz w:val="21"/>
          <w:b/>
        </w:rPr>
        <w:t>）：</w:t>
      </w:r>
    </w:p>
    <w:p>
      <w:pPr>
        <w:pStyle w:val="null3"/>
        <w:ind w:firstLine="422"/>
      </w:pPr>
      <w:r>
        <w:rPr>
          <w:sz w:val="21"/>
          <w:b/>
        </w:rPr>
        <w:t>需符合国家</w:t>
      </w:r>
      <w:r>
        <w:rPr>
          <w:sz w:val="21"/>
          <w:b/>
        </w:rPr>
        <w:t>/行业相关标准（如GB国家标准、QB行业标准）</w:t>
      </w:r>
      <w:r>
        <w:rPr>
          <w:sz w:val="21"/>
        </w:rPr>
        <w:t>，关键物资技术参数如下：</w:t>
      </w:r>
    </w:p>
    <w:p>
      <w:pPr>
        <w:pStyle w:val="null3"/>
        <w:ind w:firstLine="420"/>
      </w:pPr>
      <w:r>
        <w:rPr>
          <w:sz w:val="21"/>
        </w:rPr>
        <w:t>1）</w:t>
      </w:r>
      <w:r>
        <w:rPr>
          <w:sz w:val="21"/>
        </w:rPr>
        <w:t>锁具类：</w:t>
      </w:r>
    </w:p>
    <w:p>
      <w:pPr>
        <w:pStyle w:val="null3"/>
        <w:ind w:firstLine="420"/>
      </w:pPr>
      <w:r>
        <w:rPr>
          <w:sz w:val="21"/>
        </w:rPr>
        <w:t>平头抽屉锁：规格</w:t>
      </w:r>
      <w:r>
        <w:rPr>
          <w:sz w:val="21"/>
        </w:rPr>
        <w:t>22MM，材质为优质锌合金/不锈钢，表面无毛刺、无划痕，开启灵活，使用寿命≥5000次；</w:t>
      </w:r>
    </w:p>
    <w:p>
      <w:pPr>
        <w:pStyle w:val="null3"/>
        <w:ind w:firstLine="420"/>
      </w:pPr>
      <w:r>
        <w:rPr>
          <w:sz w:val="21"/>
        </w:rPr>
        <w:t>球型门锁：材质不锈钢，锁芯防盗等级符合《</w:t>
      </w:r>
      <w:r>
        <w:rPr>
          <w:sz w:val="21"/>
        </w:rPr>
        <w:t>QB/T2474-</w:t>
      </w:r>
      <w:r>
        <w:rPr>
          <w:sz w:val="21"/>
        </w:rPr>
        <w:t>2000</w:t>
      </w:r>
      <w:r>
        <w:rPr>
          <w:sz w:val="21"/>
        </w:rPr>
        <w:t>弹子插芯门锁》，防腐蚀、防生锈，适配常见室内门厚度（</w:t>
      </w:r>
      <w:r>
        <w:rPr>
          <w:sz w:val="21"/>
        </w:rPr>
        <w:t>35-50mm）。</w:t>
      </w:r>
    </w:p>
    <w:p>
      <w:pPr>
        <w:pStyle w:val="null3"/>
        <w:ind w:firstLine="420"/>
      </w:pPr>
      <w:r>
        <w:rPr>
          <w:sz w:val="21"/>
        </w:rPr>
        <w:t>2）</w:t>
      </w:r>
      <w:r>
        <w:rPr>
          <w:sz w:val="21"/>
        </w:rPr>
        <w:t>管材及接头类：</w:t>
      </w:r>
    </w:p>
    <w:p>
      <w:pPr>
        <w:pStyle w:val="null3"/>
        <w:ind w:firstLine="420"/>
      </w:pPr>
      <w:r>
        <w:rPr>
          <w:sz w:val="21"/>
        </w:rPr>
        <w:t>铝塑管（热水管）：规格</w:t>
      </w:r>
      <w:r>
        <w:rPr>
          <w:sz w:val="21"/>
        </w:rPr>
        <w:t>4分、6分、1寸，符合《GB/T18997.1-2020铝塑复合压力管第1部分:铝管搭接焊式铝塑管》，耐高温≥110℃，耐压力≥1.6MPa；</w:t>
      </w:r>
    </w:p>
    <w:p>
      <w:pPr>
        <w:pStyle w:val="null3"/>
        <w:ind w:firstLine="420"/>
      </w:pPr>
      <w:r>
        <w:rPr>
          <w:sz w:val="21"/>
        </w:rPr>
        <w:t>直通</w:t>
      </w:r>
      <w:r>
        <w:rPr>
          <w:sz w:val="21"/>
        </w:rPr>
        <w:t>/三通接头（PVC材质）：规格4分、6分、1寸，材质为硬质PVC，壁厚均匀，接口密封性能良好，无裂缝、变形。</w:t>
      </w:r>
    </w:p>
    <w:p>
      <w:pPr>
        <w:pStyle w:val="null3"/>
        <w:ind w:firstLine="420"/>
      </w:pPr>
      <w:r>
        <w:rPr>
          <w:sz w:val="21"/>
        </w:rPr>
        <w:t>▲镀锌钢管</w:t>
      </w:r>
      <w:r>
        <w:rPr>
          <w:sz w:val="21"/>
        </w:rPr>
        <w:t>：</w:t>
      </w:r>
      <w:r>
        <w:rPr>
          <w:sz w:val="21"/>
        </w:rPr>
        <w:t>规格</w:t>
      </w:r>
      <w:r>
        <w:rPr>
          <w:sz w:val="21"/>
        </w:rPr>
        <w:t>4分、6分、1寸 6米/根，依据GB/T 3091-2015《低压流体输送用焊接钢管》；具体参数：1、壁厚：2.75士0.28mm；2、抗拉强度Q235A、Q235B:≥370MPa；3、钢管应逐根进行液压试验，试验压力为5.0MPa。试验压力保持时间不小于5s。在试验过程中，钢管不允许出现渗漏现象。</w:t>
      </w:r>
      <w:r>
        <w:rPr>
          <w:sz w:val="21"/>
          <w:b/>
        </w:rPr>
        <w:t>（提供国家认可机构出具的带有</w:t>
      </w:r>
      <w:r>
        <w:rPr>
          <w:sz w:val="21"/>
          <w:b/>
        </w:rPr>
        <w:t>CMA或CNAS标识的检测报告扫描件并加盖公章）</w:t>
      </w:r>
    </w:p>
    <w:p>
      <w:pPr>
        <w:pStyle w:val="null3"/>
        <w:ind w:firstLine="420"/>
      </w:pPr>
      <w:r>
        <w:rPr>
          <w:sz w:val="21"/>
        </w:rPr>
        <w:t>3）</w:t>
      </w:r>
      <w:r>
        <w:rPr>
          <w:sz w:val="21"/>
        </w:rPr>
        <w:t>清洁工具类：</w:t>
      </w:r>
    </w:p>
    <w:p>
      <w:pPr>
        <w:pStyle w:val="null3"/>
        <w:ind w:firstLine="420"/>
      </w:pPr>
      <w:r>
        <w:rPr>
          <w:sz w:val="21"/>
        </w:rPr>
        <w:t>扫把：胶扫把刷毛材质为</w:t>
      </w:r>
      <w:r>
        <w:rPr>
          <w:sz w:val="21"/>
        </w:rPr>
        <w:t>PP塑料，韧性强、不易断；天花板扫把刷头柔软，适配高处清洁，手柄为实木/ABS材质，防滑耐用；</w:t>
      </w:r>
    </w:p>
    <w:p>
      <w:pPr>
        <w:pStyle w:val="null3"/>
        <w:ind w:firstLine="420"/>
      </w:pPr>
      <w:r>
        <w:rPr>
          <w:sz w:val="21"/>
        </w:rPr>
        <w:t>▲垃圾袋：各型号、各颜色，材质为环保聚乙烯，厚度≥0.02mm，不易破损，符合《GB/T24454-2009塑料垃圾袋》。</w:t>
      </w:r>
      <w:r>
        <w:rPr>
          <w:sz w:val="21"/>
          <w:b/>
        </w:rPr>
        <w:t>（提供国家认可机构出具的带有</w:t>
      </w:r>
      <w:r>
        <w:rPr>
          <w:sz w:val="21"/>
          <w:b/>
        </w:rPr>
        <w:t>CMA或CNAS标识的检测报告扫描件并加盖公章）</w:t>
      </w:r>
    </w:p>
    <w:p>
      <w:pPr>
        <w:pStyle w:val="null3"/>
        <w:ind w:firstLine="420"/>
      </w:pPr>
      <w:r>
        <w:rPr>
          <w:sz w:val="21"/>
        </w:rPr>
        <w:t>4）</w:t>
      </w:r>
      <w:r>
        <w:rPr>
          <w:sz w:val="21"/>
        </w:rPr>
        <w:t>劳保用品类：</w:t>
      </w:r>
    </w:p>
    <w:p>
      <w:pPr>
        <w:pStyle w:val="null3"/>
        <w:ind w:firstLine="420"/>
      </w:pPr>
      <w:r>
        <w:rPr>
          <w:sz w:val="21"/>
        </w:rPr>
        <w:t>电工绝缘胶鞋：男</w:t>
      </w:r>
      <w:r>
        <w:rPr>
          <w:sz w:val="21"/>
        </w:rPr>
        <w:t>/女各码数，符合《GB12011-2020足部防护电绝缘鞋》，耐电压≥6kV，鞋面防水、鞋底防滑，内衬透气。</w:t>
      </w:r>
    </w:p>
    <w:p>
      <w:pPr>
        <w:pStyle w:val="null3"/>
        <w:ind w:firstLine="420"/>
      </w:pPr>
      <w:r>
        <w:rPr>
          <w:sz w:val="21"/>
        </w:rPr>
        <w:t>5)其他物资：</w:t>
      </w:r>
    </w:p>
    <w:p>
      <w:pPr>
        <w:pStyle w:val="null3"/>
        <w:ind w:firstLine="420"/>
      </w:pPr>
      <w:r>
        <w:rPr>
          <w:sz w:val="21"/>
        </w:rPr>
        <w:t>LED灯泡：</w:t>
      </w:r>
      <w:r>
        <w:rPr>
          <w:sz w:val="21"/>
        </w:rPr>
        <w:t>需符合对应单品的国家</w:t>
      </w:r>
      <w:r>
        <w:rPr>
          <w:sz w:val="21"/>
        </w:rPr>
        <w:t>/行业标准（如LED灯泡符合《GB7000.1-2015灯具第1部分：一般要求与试验》）。</w:t>
      </w:r>
    </w:p>
    <w:p>
      <w:pPr>
        <w:pStyle w:val="null3"/>
        <w:ind w:firstLine="367"/>
      </w:pPr>
      <w:r>
        <w:rPr>
          <w:sz w:val="21"/>
        </w:rPr>
        <w:t>▲灭火器：各类型的灭火器和各型号规格，符合GB 4351-2023《手提式灭火器》CNCA-C18-02:2024《强制性产品认证实施规则灭火器产品》CCCF-CCC-I(C/0)《强制性产品认证实施细则灭火器产品》，检验项包含：20℃喷射性能、间歇喷射性能、抗振动性能、灭火器阀门组件、塑料件、灭火剂。</w:t>
      </w:r>
      <w:r>
        <w:rPr>
          <w:sz w:val="21"/>
          <w:b/>
        </w:rPr>
        <w:t>（提供国家认可机构出具的带有</w:t>
      </w:r>
      <w:r>
        <w:rPr>
          <w:sz w:val="21"/>
          <w:b/>
        </w:rPr>
        <w:t>CMA或CNAS标识的检测报告扫描件并加盖公章）</w:t>
      </w:r>
    </w:p>
    <w:p>
      <w:pPr>
        <w:pStyle w:val="null3"/>
        <w:jc w:val="left"/>
        <w:outlineLvl w:val="3"/>
      </w:pPr>
      <w:r>
        <w:rPr>
          <w:sz w:val="21"/>
          <w:b/>
        </w:rPr>
        <w:t>采购包</w:t>
      </w:r>
      <w:r>
        <w:rPr>
          <w:sz w:val="21"/>
          <w:b/>
        </w:rPr>
        <w:t>2（</w:t>
      </w:r>
      <w:r>
        <w:rPr>
          <w:sz w:val="21"/>
          <w:b/>
        </w:rPr>
        <w:t>餐厨客房办公用品类物资配送</w:t>
      </w:r>
      <w:r>
        <w:rPr>
          <w:sz w:val="21"/>
          <w:b/>
        </w:rPr>
        <w:t>）：</w:t>
      </w:r>
    </w:p>
    <w:p>
      <w:pPr>
        <w:pStyle w:val="null3"/>
        <w:ind w:firstLine="422"/>
      </w:pPr>
      <w:r>
        <w:rPr>
          <w:sz w:val="21"/>
          <w:b/>
        </w:rPr>
        <w:t>需符合国家</w:t>
      </w:r>
      <w:r>
        <w:rPr>
          <w:sz w:val="21"/>
          <w:b/>
        </w:rPr>
        <w:t>/行业相关标准（如食品安全标准、办公产品标准）</w:t>
      </w:r>
      <w:r>
        <w:rPr>
          <w:sz w:val="21"/>
        </w:rPr>
        <w:t>，关键物资技术参数如下：</w:t>
      </w:r>
    </w:p>
    <w:p>
      <w:pPr>
        <w:pStyle w:val="null3"/>
        <w:ind w:firstLine="420"/>
      </w:pPr>
      <w:r>
        <w:rPr>
          <w:sz w:val="21"/>
        </w:rPr>
        <w:t>1）</w:t>
      </w:r>
      <w:r>
        <w:rPr>
          <w:sz w:val="21"/>
        </w:rPr>
        <w:t>餐厨用品类：</w:t>
      </w:r>
    </w:p>
    <w:p>
      <w:pPr>
        <w:pStyle w:val="null3"/>
        <w:ind w:firstLine="420"/>
      </w:pPr>
      <w:r>
        <w:rPr>
          <w:sz w:val="21"/>
        </w:rPr>
        <w:t>厨房刀具（斩切刀、砍骨刀）：材质为</w:t>
      </w:r>
      <w:r>
        <w:rPr>
          <w:sz w:val="21"/>
        </w:rPr>
        <w:t>304不锈钢，刀刃硬度HRC52-56，锋利度≥5.0N（符合《GB4806.9-2016食品安全国家标准金属材料及制品》），刀柄为防滑实木/PP材质，无异味；</w:t>
      </w:r>
    </w:p>
    <w:p>
      <w:pPr>
        <w:pStyle w:val="null3"/>
        <w:ind w:firstLine="420"/>
      </w:pPr>
      <w:r>
        <w:rPr>
          <w:sz w:val="21"/>
        </w:rPr>
        <w:t>消毒柜：消毒方式为</w:t>
      </w:r>
      <w:r>
        <w:rPr>
          <w:sz w:val="21"/>
        </w:rPr>
        <w:t>“高温+紫外线”双重消毒，高温消毒温度≥120℃，紫外线波长253.7nm，消毒效率≥99.99%，符合《GB17988-2008食具消毒柜安全和卫生要求》，容积适配采购人餐厨需求（如≥100L）。</w:t>
      </w:r>
    </w:p>
    <w:p>
      <w:pPr>
        <w:pStyle w:val="null3"/>
        <w:ind w:firstLine="420"/>
      </w:pPr>
      <w:r>
        <w:rPr>
          <w:sz w:val="21"/>
        </w:rPr>
        <w:t>2）</w:t>
      </w:r>
      <w:r>
        <w:rPr>
          <w:sz w:val="21"/>
        </w:rPr>
        <w:t>办公用品类：</w:t>
      </w:r>
    </w:p>
    <w:p>
      <w:pPr>
        <w:pStyle w:val="null3"/>
        <w:ind w:firstLine="420"/>
      </w:pPr>
      <w:r>
        <w:rPr>
          <w:sz w:val="21"/>
        </w:rPr>
        <w:t>硒鼓：需与采购人现有复印机</w:t>
      </w:r>
      <w:r>
        <w:rPr>
          <w:sz w:val="21"/>
        </w:rPr>
        <w:t>/打印机型号（如惠普HPLaserJetProM404dn、佳能iR-ADVC3525）匹配，打印页数≥2000页（5%覆盖率），碳粉为环保型，无刺鼻异味，</w:t>
      </w:r>
      <w:r>
        <w:rPr>
          <w:sz w:val="21"/>
        </w:rPr>
        <w:t>符合</w:t>
      </w:r>
      <w:r>
        <w:rPr>
          <w:sz w:val="21"/>
        </w:rPr>
        <w:t>相关的</w:t>
      </w:r>
      <w:r>
        <w:rPr>
          <w:sz w:val="21"/>
        </w:rPr>
        <w:t>通用安全标准和环保要求</w:t>
      </w:r>
      <w:r>
        <w:rPr>
          <w:sz w:val="21"/>
        </w:rPr>
        <w:t>（</w:t>
      </w:r>
      <w:r>
        <w:rPr>
          <w:sz w:val="21"/>
        </w:rPr>
        <w:t>GB 4943.1-2011《信息技术设备安全 第1部分：通用要求》、GB/T 26572-2011《电子电气产品中限用物质的限量要求》）</w:t>
      </w:r>
      <w:r>
        <w:rPr>
          <w:sz w:val="21"/>
        </w:rPr>
        <w:t>；</w:t>
      </w:r>
    </w:p>
    <w:p>
      <w:pPr>
        <w:pStyle w:val="null3"/>
        <w:ind w:firstLine="420"/>
      </w:pPr>
      <w:r>
        <w:rPr>
          <w:sz w:val="21"/>
        </w:rPr>
        <w:t>办公文具（如中性笔、文件夹）：中性笔书写流畅，墨水耐水、耐光，文件夹材质为</w:t>
      </w:r>
      <w:r>
        <w:rPr>
          <w:sz w:val="21"/>
        </w:rPr>
        <w:t>PP塑料，厚度≥0.3mm，韧性强、不易折。</w:t>
      </w:r>
    </w:p>
    <w:p>
      <w:pPr>
        <w:pStyle w:val="null3"/>
        <w:ind w:firstLine="420"/>
      </w:pPr>
      <w:r>
        <w:rPr>
          <w:sz w:val="21"/>
        </w:rPr>
        <w:t>▲笔</w:t>
      </w:r>
      <w:r>
        <w:rPr>
          <w:sz w:val="21"/>
        </w:rPr>
        <w:t>（铅笔、中性笔、签字笔、油漆笔、闪光笔等）：</w:t>
      </w:r>
      <w:r>
        <w:rPr>
          <w:sz w:val="21"/>
        </w:rPr>
        <w:t>符合</w:t>
      </w:r>
      <w:r>
        <w:rPr>
          <w:sz w:val="21"/>
        </w:rPr>
        <w:t>依据</w:t>
      </w:r>
      <w:r>
        <w:rPr>
          <w:sz w:val="21"/>
        </w:rPr>
        <w:t>GB 21027-2020《学生用品的安全通用要求》GB/T37853-2019《中性墨水圆珠笔和笔芯》GB/T39498-2020《消费品中重点化学物质使用控制指南》；书写润滑度&lt;0.35，检测项包含渗透性、干燥性、复印性、耐水性、耐光性、耐擦性、耐冲击性</w:t>
      </w:r>
      <w:r>
        <w:rPr>
          <w:sz w:val="21"/>
        </w:rPr>
        <w:t>。</w:t>
      </w:r>
      <w:r>
        <w:rPr>
          <w:sz w:val="21"/>
          <w:b/>
        </w:rPr>
        <w:t>（提供国家认可机构出具的带有</w:t>
      </w:r>
      <w:r>
        <w:rPr>
          <w:sz w:val="21"/>
          <w:b/>
        </w:rPr>
        <w:t>CMA或CNAS标识的检测报告扫描件并加盖公章）</w:t>
      </w:r>
    </w:p>
    <w:p>
      <w:pPr>
        <w:pStyle w:val="null3"/>
        <w:ind w:firstLine="420"/>
      </w:pPr>
      <w:r>
        <w:rPr>
          <w:sz w:val="21"/>
        </w:rPr>
        <w:t>▲印油：符合</w:t>
      </w:r>
      <w:r>
        <w:rPr>
          <w:sz w:val="21"/>
        </w:rPr>
        <w:t>依据</w:t>
      </w:r>
      <w:r>
        <w:rPr>
          <w:sz w:val="21"/>
        </w:rPr>
        <w:t>HJ572-2010《环境标志产品技术要求 文具》，检测项包含：1 可迁移元素检测，2 邻苯二甲酸酯检测，3 苯、甲苯+乙苯+二甲检测，4 游离甲醛检测。</w:t>
      </w:r>
      <w:r>
        <w:rPr>
          <w:sz w:val="21"/>
          <w:b/>
        </w:rPr>
        <w:t>（提供国家认可机构出具的带有</w:t>
      </w:r>
      <w:r>
        <w:rPr>
          <w:sz w:val="21"/>
          <w:b/>
        </w:rPr>
        <w:t>CMA或CNAS标识的检测报告扫描件并加盖公章）</w:t>
      </w:r>
    </w:p>
    <w:p>
      <w:pPr>
        <w:pStyle w:val="null3"/>
        <w:ind w:firstLine="420"/>
      </w:pPr>
      <w:r>
        <w:rPr>
          <w:sz w:val="21"/>
        </w:rPr>
        <w:t>3）</w:t>
      </w:r>
      <w:r>
        <w:rPr>
          <w:sz w:val="21"/>
        </w:rPr>
        <w:t>客房用品类：</w:t>
      </w:r>
    </w:p>
    <w:p>
      <w:pPr>
        <w:pStyle w:val="null3"/>
        <w:ind w:firstLine="420"/>
      </w:pPr>
      <w:r>
        <w:rPr>
          <w:sz w:val="21"/>
        </w:rPr>
        <w:t>拖鞋（男</w:t>
      </w:r>
      <w:r>
        <w:rPr>
          <w:sz w:val="21"/>
        </w:rPr>
        <w:t>/女各码数）：鞋底厚度≥5mm，材质为EVA发泡料，防滑系数≥0.8，鞋面透气、无异味；</w:t>
      </w:r>
    </w:p>
    <w:p>
      <w:pPr>
        <w:pStyle w:val="null3"/>
        <w:ind w:firstLine="420"/>
      </w:pPr>
      <w:r>
        <w:rPr>
          <w:sz w:val="21"/>
        </w:rPr>
        <w:t>客房</w:t>
      </w:r>
      <w:r>
        <w:rPr>
          <w:sz w:val="21"/>
        </w:rPr>
        <w:t>用</w:t>
      </w:r>
      <w:r>
        <w:rPr>
          <w:sz w:val="21"/>
        </w:rPr>
        <w:t>毛巾：材质为纯棉，克重</w:t>
      </w:r>
      <w:r>
        <w:rPr>
          <w:sz w:val="21"/>
        </w:rPr>
        <w:t>≥300g/㎡，吸水性≥10s（符合《GB/T22864-202</w:t>
      </w:r>
      <w:r>
        <w:rPr>
          <w:sz w:val="21"/>
        </w:rPr>
        <w:t>0</w:t>
      </w:r>
      <w:r>
        <w:rPr>
          <w:sz w:val="21"/>
        </w:rPr>
        <w:t>毛巾》），无荧光剂、无褪色。</w:t>
      </w:r>
    </w:p>
    <w:p>
      <w:pPr>
        <w:pStyle w:val="null3"/>
        <w:ind w:firstLine="420"/>
      </w:pPr>
      <w:r>
        <w:rPr>
          <w:sz w:val="21"/>
        </w:rPr>
        <w:t>4）</w:t>
      </w:r>
      <w:r>
        <w:rPr>
          <w:sz w:val="21"/>
        </w:rPr>
        <w:t>其他物资：如验钞机符合《</w:t>
      </w:r>
      <w:r>
        <w:rPr>
          <w:sz w:val="21"/>
        </w:rPr>
        <w:t>GB16999-2010人民币鉴别仪通用技术条件》、消防打印纸为消防设备通用型号，均需满足对应单品标准。</w:t>
      </w:r>
    </w:p>
    <w:p>
      <w:pPr>
        <w:pStyle w:val="null3"/>
        <w:ind w:firstLine="367"/>
      </w:pPr>
      <w:r>
        <w:rPr>
          <w:sz w:val="21"/>
        </w:rPr>
        <w:t>▲卷纸：各型号规格，符合依据 GB/T 20810-2018原生木浆，检测项包含:横向吸液高度(成品层),抗张指数,柔软度(成品层纵横平均),可迁移性荧光物质,灰分(原生木浆),球形耐破度(成品层),可分散性,微生物。</w:t>
      </w:r>
      <w:r>
        <w:rPr>
          <w:sz w:val="21"/>
          <w:b/>
        </w:rPr>
        <w:t>（提供国家认可机构出具的带有</w:t>
      </w:r>
      <w:r>
        <w:rPr>
          <w:sz w:val="21"/>
          <w:b/>
        </w:rPr>
        <w:t>CMA或CNAS标识的检测报告扫描件并加盖公章）</w:t>
      </w:r>
    </w:p>
    <w:p>
      <w:pPr>
        <w:pStyle w:val="null3"/>
      </w:pPr>
      <w:r>
        <w:rPr>
          <w:sz w:val="21"/>
          <w:b/>
        </w:rPr>
        <w:t>五、</w:t>
      </w:r>
      <w:r>
        <w:rPr>
          <w:sz w:val="21"/>
          <w:b/>
        </w:rPr>
        <w:t>商务要求（适用于各采购包）</w:t>
      </w:r>
    </w:p>
    <w:p>
      <w:pPr>
        <w:pStyle w:val="null3"/>
        <w:ind w:firstLine="420"/>
      </w:pPr>
      <w:r>
        <w:rPr>
          <w:sz w:val="21"/>
        </w:rPr>
        <w:t>1</w:t>
      </w:r>
      <w:r>
        <w:rPr>
          <w:sz w:val="21"/>
        </w:rPr>
        <w:t>）</w:t>
      </w:r>
      <w:r>
        <w:rPr>
          <w:sz w:val="21"/>
        </w:rPr>
        <w:t>交付时间</w:t>
      </w:r>
      <w:r>
        <w:rPr>
          <w:sz w:val="21"/>
        </w:rPr>
        <w:t>：</w:t>
      </w:r>
    </w:p>
    <w:p>
      <w:pPr>
        <w:pStyle w:val="null3"/>
        <w:ind w:firstLine="420"/>
      </w:pPr>
      <w:r>
        <w:rPr>
          <w:sz w:val="21"/>
        </w:rPr>
        <w:t>采购人根据实际需要向中标人采购货物，在采购人向中标人发出订单，中标人与采购人确认订单货物信息（含名称、规格、品牌、型号、价格等）后</w:t>
      </w:r>
      <w:r>
        <w:rPr>
          <w:sz w:val="21"/>
        </w:rPr>
        <w:t>2个日历日内完成供货准备，并于采购人约定时间内将货物运抵采购人指定的交货地点并完成验收。如遇特殊情况，采购人需要紧急配送的货物，中标人应在收到采购人通知后12小时内送达。</w:t>
      </w:r>
    </w:p>
    <w:p>
      <w:pPr>
        <w:pStyle w:val="null3"/>
        <w:ind w:firstLine="420"/>
        <w:jc w:val="left"/>
      </w:pPr>
      <w:r>
        <w:rPr>
          <w:sz w:val="21"/>
        </w:rPr>
        <w:t>2）</w:t>
      </w:r>
      <w:r>
        <w:rPr>
          <w:sz w:val="21"/>
        </w:rPr>
        <w:t>交付地点：</w:t>
      </w:r>
    </w:p>
    <w:p>
      <w:pPr>
        <w:pStyle w:val="null3"/>
        <w:ind w:firstLine="420"/>
        <w:jc w:val="left"/>
      </w:pPr>
      <w:r>
        <w:rPr>
          <w:sz w:val="21"/>
        </w:rPr>
        <w:t>广东省公安民警培训中心（广东省佛山市南海区狮山镇</w:t>
      </w:r>
      <w:r>
        <w:rPr>
          <w:sz w:val="21"/>
        </w:rPr>
        <w:t>)</w:t>
      </w:r>
    </w:p>
    <w:p>
      <w:pPr>
        <w:pStyle w:val="null3"/>
        <w:ind w:firstLine="420"/>
      </w:pPr>
      <w:r>
        <w:rPr>
          <w:sz w:val="21"/>
        </w:rPr>
        <w:t>采购人指定地点【</w:t>
      </w:r>
      <w:r>
        <w:rPr>
          <w:sz w:val="21"/>
        </w:rPr>
        <w:t>8</w:t>
      </w:r>
      <w:r>
        <w:rPr>
          <w:sz w:val="21"/>
        </w:rPr>
        <w:t>个指定</w:t>
      </w:r>
      <w:r>
        <w:rPr>
          <w:sz w:val="21"/>
        </w:rPr>
        <w:t>分部，包括</w:t>
      </w:r>
      <w:r>
        <w:rPr>
          <w:sz w:val="21"/>
        </w:rPr>
        <w:t>佛山市（</w:t>
      </w:r>
      <w:r>
        <w:rPr>
          <w:sz w:val="21"/>
        </w:rPr>
        <w:t>2个，①距离市区约25公里；②距离市区约23公里）、广州市（1个，距离市区约94公里）、清远市（2个，①距离市区约169公里；②距离市区约119公里）、韶关市（1个，距离市区约89公里）、阳江市（1个，距离市区约45公里）、珠海市（1个，距离市区约36公里）</w:t>
      </w:r>
      <w:r>
        <w:rPr>
          <w:sz w:val="21"/>
        </w:rPr>
        <w:t>等各地培训分部</w:t>
      </w:r>
      <w:r>
        <w:rPr>
          <w:sz w:val="21"/>
        </w:rPr>
        <w:t>。】</w:t>
      </w:r>
    </w:p>
    <w:p>
      <w:pPr>
        <w:pStyle w:val="null3"/>
        <w:ind w:firstLine="420"/>
      </w:pPr>
      <w:r>
        <w:rPr>
          <w:sz w:val="21"/>
        </w:rPr>
        <w:t>3）货物要求：</w:t>
      </w:r>
    </w:p>
    <w:p>
      <w:pPr>
        <w:pStyle w:val="null3"/>
        <w:ind w:firstLine="420"/>
      </w:pPr>
      <w:r>
        <w:rPr>
          <w:sz w:val="21"/>
        </w:rPr>
        <w:t>1、提供的货物必须为目前市场上全新的，符合国家以及该产品的出厂标准和满足采购人日常使用的货物；且设备外形（外观）尺寸须符合国家及行业标准的公差标准及相关要求， 表面无划伤，无碰撞，各项技术指标完全符合国家监测标准及产品出厂标准。货物若有国家标准按照国家标准验收，若无国家标准按行业标准验收，为原制造商制造的全新产品，整机无污染，无侵权行为、表面无划损、无任何缺陷隐患，在中国境内可依常规安全合法使用。</w:t>
      </w:r>
    </w:p>
    <w:p>
      <w:pPr>
        <w:pStyle w:val="null3"/>
        <w:ind w:firstLine="420"/>
      </w:pPr>
      <w:r>
        <w:rPr>
          <w:sz w:val="21"/>
        </w:rPr>
        <w:t>2、如所提供的货物被有关部门认定为违反国家有关行业安全和质量规定及违法侵权等，由此而引起的一切后果和责任均由中标人负责。</w:t>
      </w:r>
    </w:p>
    <w:p>
      <w:pPr>
        <w:pStyle w:val="null3"/>
        <w:ind w:firstLine="420"/>
      </w:pPr>
      <w:r>
        <w:rPr>
          <w:sz w:val="21"/>
        </w:rPr>
        <w:t>3、负责将货物送到现场过程中的全部运输，包括装卸车、货物现场的搬运；货物在现场的保管由中标人负责，直至验收完毕。</w:t>
      </w:r>
    </w:p>
    <w:p>
      <w:pPr>
        <w:pStyle w:val="null3"/>
        <w:ind w:firstLine="420"/>
      </w:pPr>
      <w:r>
        <w:rPr>
          <w:sz w:val="21"/>
        </w:rPr>
        <w:t>4、对于有保质期的货物，货物保质期一年以上的，中标人应保证配送时间距离该货物保质期到期时间不少于12个月，货物保质期一年的，供应商应保证配送时间距离该货物保质期到期时间不少于8个月，货物保质期半年至一年的，供应商应保证配送时间距离该货物保质期时间不少于6个月，保质期低于6个月的货物必须经双方协商确认后安排配送。</w:t>
      </w:r>
    </w:p>
    <w:p>
      <w:pPr>
        <w:pStyle w:val="null3"/>
        <w:ind w:firstLine="420"/>
      </w:pPr>
      <w:r>
        <w:rPr>
          <w:sz w:val="21"/>
        </w:rPr>
        <w:t>4）付款方式：</w:t>
      </w:r>
    </w:p>
    <w:p>
      <w:pPr>
        <w:pStyle w:val="null3"/>
        <w:ind w:firstLine="420"/>
      </w:pPr>
      <w:r>
        <w:rPr>
          <w:sz w:val="21"/>
        </w:rPr>
        <w:t>（</w:t>
      </w:r>
      <w:r>
        <w:rPr>
          <w:sz w:val="21"/>
        </w:rPr>
        <w:t>1）采购人和中标人按照月度进行采购数量和金额的核定，当月结算总价等于当月每次供货结算总价之和，每月结算一次上月货款。</w:t>
      </w:r>
    </w:p>
    <w:p>
      <w:pPr>
        <w:pStyle w:val="null3"/>
        <w:ind w:firstLine="420"/>
      </w:pPr>
      <w:r>
        <w:rPr>
          <w:sz w:val="21"/>
        </w:rPr>
        <w:t>（</w:t>
      </w:r>
      <w:r>
        <w:rPr>
          <w:sz w:val="21"/>
        </w:rPr>
        <w:t>2）每批次货物验收合格后，中标人完成当月供货订单，于次月10 日前凭国家正式发票向采购人申请付款，采购人收到发票后在10个工作日内支付；</w:t>
      </w:r>
    </w:p>
    <w:p>
      <w:pPr>
        <w:pStyle w:val="null3"/>
        <w:ind w:firstLine="422"/>
      </w:pPr>
      <w:r>
        <w:rPr>
          <w:sz w:val="21"/>
          <w:b/>
          <w:u w:val="single"/>
        </w:rPr>
        <w:t>（</w:t>
      </w:r>
      <w:r>
        <w:rPr>
          <w:sz w:val="21"/>
          <w:b/>
          <w:u w:val="single"/>
        </w:rPr>
        <w:t>3）结算公式：结算价=</w:t>
      </w:r>
      <w:r>
        <w:rPr>
          <w:sz w:val="20"/>
          <w:b/>
          <w:u w:val="single"/>
        </w:rPr>
        <w:t>基准价</w:t>
      </w:r>
      <w:r>
        <w:rPr>
          <w:sz w:val="21"/>
          <w:b/>
          <w:u w:val="single"/>
        </w:rPr>
        <w:t>×（1-中标优惠率）×实际供货量。</w:t>
      </w:r>
      <w:r>
        <w:rPr>
          <w:sz w:val="20"/>
          <w:b/>
          <w:u w:val="single"/>
        </w:rPr>
        <w:t>根据商品在京东自营店的价格（含配送费）为</w:t>
      </w:r>
      <w:r>
        <w:rPr>
          <w:sz w:val="20"/>
          <w:b/>
          <w:u w:val="single"/>
        </w:rPr>
        <w:t>基准价</w:t>
      </w:r>
      <w:r>
        <w:rPr>
          <w:sz w:val="21"/>
          <w:b/>
          <w:u w:val="single"/>
        </w:rPr>
        <w:t>。如京东自营店无法确定基准价的由中标人填列价格，经用户同意后方可执行。</w:t>
      </w:r>
    </w:p>
    <w:p>
      <w:pPr>
        <w:pStyle w:val="null3"/>
        <w:ind w:firstLine="420"/>
      </w:pPr>
      <w:r>
        <w:rPr>
          <w:sz w:val="21"/>
        </w:rPr>
        <w:t>（</w:t>
      </w:r>
      <w:r>
        <w:rPr>
          <w:sz w:val="21"/>
        </w:rPr>
        <w:t>4）每月货物结算单由采购人指定的人员进行核实并签名确认，采购人每月签名确认的结算单将作为双方每月结算时的结算凭证之一。在办理支付手续前，中标人须对供应货物的品种、数量、单价、金额等进行统计，并送经采购人核实无误后。由采购人依据相关的财政支付程序向中标人付款。付款时间为采购人向单位支付部门提出办理支付申请手续的时间，不含支付部门审核的时间。</w:t>
      </w:r>
    </w:p>
    <w:p>
      <w:pPr>
        <w:pStyle w:val="null3"/>
        <w:ind w:firstLine="420"/>
      </w:pPr>
      <w:r>
        <w:rPr>
          <w:sz w:val="21"/>
        </w:rPr>
        <w:t>5）包装运输：</w:t>
      </w:r>
    </w:p>
    <w:p>
      <w:pPr>
        <w:pStyle w:val="null3"/>
        <w:ind w:firstLine="420"/>
      </w:pPr>
      <w:r>
        <w:rPr>
          <w:sz w:val="21"/>
        </w:rPr>
        <w:t>1、商品包装必须完整、美观，标识清晰、准确，符合国家及行业相关包装和标识要求；</w:t>
      </w:r>
    </w:p>
    <w:p>
      <w:pPr>
        <w:pStyle w:val="null3"/>
        <w:ind w:firstLine="420"/>
      </w:pPr>
      <w:r>
        <w:rPr>
          <w:sz w:val="21"/>
        </w:rPr>
        <w:t>2、运输过程中因包装或运输不当导致的物资损坏、变形，供应商需免费更换，并承担延误交付的责任；</w:t>
      </w:r>
    </w:p>
    <w:p>
      <w:pPr>
        <w:pStyle w:val="null3"/>
        <w:ind w:firstLine="420"/>
      </w:pPr>
      <w:r>
        <w:rPr>
          <w:sz w:val="21"/>
        </w:rPr>
        <w:t>3、中标人应具有仓储配送能力，具备满足本项目配送需求的运输车辆（不少于1辆），保证准时、准点将设备妥善送达采购人指定交货地点。</w:t>
      </w:r>
    </w:p>
    <w:p>
      <w:pPr>
        <w:pStyle w:val="null3"/>
        <w:ind w:firstLine="420"/>
      </w:pPr>
      <w:r>
        <w:rPr>
          <w:sz w:val="21"/>
        </w:rPr>
        <w:t>6）退换货要求：</w:t>
      </w:r>
    </w:p>
    <w:p>
      <w:pPr>
        <w:pStyle w:val="null3"/>
        <w:ind w:firstLine="420"/>
      </w:pPr>
      <w:r>
        <w:rPr>
          <w:sz w:val="21"/>
        </w:rPr>
        <w:t>1、如发现中标人所交付的货物有次品、损坏或其他不符合本项目要求或采购人使用等情况，采购人有权提出退换货处理或按违约处理。</w:t>
      </w:r>
    </w:p>
    <w:p>
      <w:pPr>
        <w:pStyle w:val="null3"/>
        <w:ind w:firstLine="420"/>
      </w:pPr>
      <w:r>
        <w:rPr>
          <w:sz w:val="21"/>
        </w:rPr>
        <w:t>2、中标人须在确认当天完成所有的退换货工作，退换货工作包括货品的运输、搬运、堆放等，且由此产生的一切费用由中标人承担。</w:t>
      </w:r>
    </w:p>
    <w:p>
      <w:pPr>
        <w:pStyle w:val="null3"/>
        <w:ind w:firstLine="420"/>
      </w:pPr>
      <w:r>
        <w:rPr>
          <w:sz w:val="21"/>
        </w:rPr>
        <w:t>3、本项目换货后的产品须满足采购要求及承诺，不得低于原货品的标准要求；中标人也可经采购人同意后，按中标的优惠率选择满足要求的同类产品替换原货品，换货的基准价参考上述定价方式。</w:t>
      </w:r>
    </w:p>
    <w:p>
      <w:pPr>
        <w:pStyle w:val="null3"/>
        <w:ind w:firstLine="420"/>
      </w:pPr>
      <w:r>
        <w:rPr>
          <w:sz w:val="21"/>
        </w:rPr>
        <w:t>7）售后服务：</w:t>
      </w:r>
    </w:p>
    <w:p>
      <w:pPr>
        <w:pStyle w:val="null3"/>
        <w:ind w:firstLine="420"/>
      </w:pPr>
      <w:r>
        <w:rPr>
          <w:sz w:val="21"/>
        </w:rPr>
        <w:t>质保期：除特别标明之外，所有货物保证在最终验收合格并交付用户使用之日起，应按照国家或生产厂家的规定执行。质保期内中标人必须进行质量</w:t>
      </w:r>
      <w:r>
        <w:rPr>
          <w:sz w:val="21"/>
        </w:rPr>
        <w:t>“三包”。因质量原因损坏，中标人应迅速派员解决，并承担由此发生的费用。</w:t>
      </w:r>
    </w:p>
    <w:p>
      <w:pPr>
        <w:pStyle w:val="null3"/>
        <w:ind w:firstLine="420"/>
      </w:pPr>
      <w:r>
        <w:rPr>
          <w:sz w:val="21"/>
        </w:rPr>
        <w:t>质量保证期内非采购人的人为原因而出现</w:t>
      </w:r>
      <w:r>
        <w:rPr>
          <w:sz w:val="21"/>
        </w:rPr>
        <w:t>产品质量及安装问题，由中标人负责包修、包换或包退，不能在规定时间内修复的，由中标人负责包退或</w:t>
      </w:r>
      <w:r>
        <w:rPr>
          <w:sz w:val="21"/>
        </w:rPr>
        <w:t>2天内包换服务，并承担因此而产生的一切费用。</w:t>
      </w:r>
    </w:p>
    <w:p>
      <w:pPr>
        <w:pStyle w:val="null3"/>
        <w:ind w:firstLine="420"/>
      </w:pPr>
      <w:r>
        <w:rPr>
          <w:sz w:val="21"/>
        </w:rPr>
        <w:t>响应机制：建立专门负责人服务专线，接到采购人咨询、维修或补货需求后，</w:t>
      </w:r>
      <w:r>
        <w:rPr>
          <w:sz w:val="21"/>
        </w:rPr>
        <w:t>2小时内响应，24小时内给出解决方案。</w:t>
      </w:r>
    </w:p>
    <w:p>
      <w:pPr>
        <w:pStyle w:val="null3"/>
        <w:ind w:firstLine="420"/>
      </w:pPr>
      <w:r>
        <w:rPr>
          <w:sz w:val="21"/>
        </w:rPr>
        <w:t>8）保险：中标人需为运输过程中的物资购买货物运输险，保障物资在途安全；交付前的物资损毁、丢失风险由中标人承担。</w:t>
      </w:r>
    </w:p>
    <w:p>
      <w:pPr>
        <w:pStyle w:val="null3"/>
      </w:pPr>
      <w:r>
        <w:rPr>
          <w:sz w:val="21"/>
          <w:b/>
        </w:rPr>
        <w:t>六、其他要求</w:t>
      </w:r>
    </w:p>
    <w:p>
      <w:pPr>
        <w:pStyle w:val="null3"/>
        <w:ind w:firstLine="438"/>
      </w:pPr>
      <w:r>
        <w:rPr>
          <w:sz w:val="21"/>
        </w:rPr>
        <w:t>1）</w:t>
      </w:r>
      <w:r>
        <w:rPr>
          <w:sz w:val="21"/>
        </w:rPr>
        <w:t>供货服务方案（</w:t>
      </w:r>
      <w:r>
        <w:rPr>
          <w:sz w:val="21"/>
        </w:rPr>
        <w:t>包括但不限于</w:t>
      </w:r>
      <w:r>
        <w:rPr>
          <w:sz w:val="21"/>
        </w:rPr>
        <w:t>①</w:t>
      </w:r>
      <w:r>
        <w:rPr>
          <w:sz w:val="21"/>
        </w:rPr>
        <w:t>供货保障；</w:t>
      </w:r>
      <w:r>
        <w:rPr>
          <w:sz w:val="21"/>
        </w:rPr>
        <w:t>②</w:t>
      </w:r>
      <w:r>
        <w:rPr>
          <w:sz w:val="21"/>
        </w:rPr>
        <w:t>日常管理组织；</w:t>
      </w:r>
      <w:r>
        <w:rPr>
          <w:sz w:val="21"/>
        </w:rPr>
        <w:t>③</w:t>
      </w:r>
      <w:r>
        <w:rPr>
          <w:sz w:val="21"/>
        </w:rPr>
        <w:t>物流配送方案及各种规章制度等）：</w:t>
      </w:r>
    </w:p>
    <w:p>
      <w:pPr>
        <w:pStyle w:val="null3"/>
        <w:ind w:firstLine="438"/>
      </w:pPr>
      <w:r>
        <w:rPr>
          <w:sz w:val="21"/>
        </w:rPr>
        <w:t>①</w:t>
      </w:r>
      <w:r>
        <w:rPr>
          <w:sz w:val="21"/>
        </w:rPr>
        <w:t>供货保障：</w:t>
      </w:r>
      <w:r>
        <w:rPr>
          <w:sz w:val="21"/>
        </w:rPr>
        <w:t>中标人应建立供货保障体系（物资质量保障、供货能力保障）。</w:t>
      </w:r>
    </w:p>
    <w:p>
      <w:pPr>
        <w:pStyle w:val="null3"/>
        <w:ind w:firstLine="438"/>
      </w:pPr>
      <w:r>
        <w:rPr>
          <w:sz w:val="21"/>
        </w:rPr>
        <w:t>物资质量保障：物资到货后，成立专项质检小组，按照合同约定及国家相关标准进行全检或抽检，检验不合格物资立即退回，且承担往返运费及延误损失。</w:t>
      </w:r>
    </w:p>
    <w:p>
      <w:pPr>
        <w:pStyle w:val="null3"/>
        <w:ind w:firstLine="438"/>
      </w:pPr>
      <w:r>
        <w:rPr>
          <w:sz w:val="21"/>
        </w:rPr>
        <w:t>供货能力保障：针对常用物资，建立安全库存机制，库存总量不低于月均需求量的</w:t>
      </w:r>
      <w:r>
        <w:rPr>
          <w:sz w:val="21"/>
        </w:rPr>
        <w:t>1.5倍。定期盘点（每周一次），确保库存准确率≥99%。</w:t>
      </w:r>
    </w:p>
    <w:p>
      <w:pPr>
        <w:pStyle w:val="null3"/>
        <w:ind w:firstLine="438"/>
      </w:pPr>
      <w:r>
        <w:rPr>
          <w:sz w:val="21"/>
        </w:rPr>
        <w:t>②</w:t>
      </w:r>
      <w:r>
        <w:rPr>
          <w:sz w:val="21"/>
        </w:rPr>
        <w:t>日常管理组织：中标人</w:t>
      </w:r>
      <w:r>
        <w:rPr>
          <w:sz w:val="21"/>
        </w:rPr>
        <w:t>应</w:t>
      </w:r>
      <w:r>
        <w:rPr>
          <w:sz w:val="21"/>
        </w:rPr>
        <w:t>成立专项供货项目组</w:t>
      </w:r>
      <w:r>
        <w:rPr>
          <w:sz w:val="21"/>
        </w:rPr>
        <w:t>，建立常态化沟通渠道，与采购人指定对接人建立微信群、电话专线，确保日常需求沟通响应时间。</w:t>
      </w:r>
    </w:p>
    <w:p>
      <w:pPr>
        <w:pStyle w:val="null3"/>
        <w:ind w:firstLine="438"/>
      </w:pPr>
      <w:r>
        <w:rPr>
          <w:sz w:val="21"/>
        </w:rPr>
        <w:t>③</w:t>
      </w:r>
      <w:r>
        <w:rPr>
          <w:sz w:val="21"/>
        </w:rPr>
        <w:t>物流配送方案及各种规章制度等：</w:t>
      </w:r>
      <w:r>
        <w:rPr>
          <w:sz w:val="21"/>
        </w:rPr>
        <w:t>中标人应制定配送网络规划、配送流程规范（订单接收、物资出库、运输跟踪、到货验收）、配送保障措施及相关规章制度。</w:t>
      </w:r>
    </w:p>
    <w:p>
      <w:pPr>
        <w:pStyle w:val="null3"/>
        <w:ind w:firstLine="438"/>
      </w:pPr>
      <w:r>
        <w:rPr>
          <w:sz w:val="21"/>
        </w:rPr>
        <w:t>2）</w:t>
      </w:r>
      <w:r>
        <w:rPr>
          <w:sz w:val="21"/>
        </w:rPr>
        <w:t>质量保证方案（</w:t>
      </w:r>
      <w:r>
        <w:rPr>
          <w:sz w:val="21"/>
        </w:rPr>
        <w:t>包括但不限于</w:t>
      </w:r>
      <w:r>
        <w:rPr>
          <w:sz w:val="21"/>
        </w:rPr>
        <w:t>①</w:t>
      </w:r>
      <w:r>
        <w:rPr>
          <w:sz w:val="21"/>
        </w:rPr>
        <w:t>质量安全保证具体措施；</w:t>
      </w:r>
      <w:r>
        <w:rPr>
          <w:sz w:val="21"/>
        </w:rPr>
        <w:t>②</w:t>
      </w:r>
      <w:r>
        <w:rPr>
          <w:sz w:val="21"/>
        </w:rPr>
        <w:t>采购环节控制、加工包装保存运输等环节控制等）：</w:t>
      </w:r>
    </w:p>
    <w:p>
      <w:pPr>
        <w:pStyle w:val="null3"/>
        <w:ind w:firstLine="438"/>
      </w:pPr>
      <w:r>
        <w:rPr>
          <w:sz w:val="21"/>
        </w:rPr>
        <w:t>①</w:t>
      </w:r>
      <w:r>
        <w:rPr>
          <w:sz w:val="21"/>
        </w:rPr>
        <w:t>质量安全保证具体措施：中标人</w:t>
      </w:r>
      <w:r>
        <w:rPr>
          <w:sz w:val="21"/>
        </w:rPr>
        <w:t>应建立质量动态监测台账，记录每批次物资的检验结果、使用反馈、售后情况，每月进行质量数据分析，识别高频质量问题及潜在风险。</w:t>
      </w:r>
    </w:p>
    <w:p>
      <w:pPr>
        <w:pStyle w:val="null3"/>
        <w:ind w:firstLine="438"/>
      </w:pPr>
      <w:r>
        <w:rPr>
          <w:sz w:val="21"/>
        </w:rPr>
        <w:t>②</w:t>
      </w:r>
      <w:r>
        <w:rPr>
          <w:sz w:val="21"/>
        </w:rPr>
        <w:t>采购环节控制、加工包装保存运输等环节控制等：</w:t>
      </w:r>
      <w:r>
        <w:rPr>
          <w:sz w:val="21"/>
        </w:rPr>
        <w:t>中标人应对采购订单执行跟踪；加工过程质量管控；包装材料需符合物资特性及运输要求，具备防护、防潮、防损、防尘功能；建立专用仓储场地，根据物资特性分区存放，设置明显分区标识；所有运输车辆需定期维护保养，确保车况良好。运输人员需经过专业培训，熟悉各类物资的运输防护要求，严禁野蛮装卸、违规堆放。</w:t>
      </w:r>
    </w:p>
    <w:p>
      <w:pPr>
        <w:pStyle w:val="null3"/>
        <w:ind w:firstLine="438"/>
      </w:pPr>
      <w:r>
        <w:rPr>
          <w:sz w:val="21"/>
        </w:rPr>
        <w:t>3）</w:t>
      </w:r>
      <w:r>
        <w:rPr>
          <w:sz w:val="21"/>
        </w:rPr>
        <w:t>应急方案（</w:t>
      </w:r>
      <w:r>
        <w:rPr>
          <w:sz w:val="21"/>
        </w:rPr>
        <w:t>包括但不限于</w:t>
      </w:r>
      <w:r>
        <w:rPr>
          <w:sz w:val="21"/>
        </w:rPr>
        <w:t>①</w:t>
      </w:r>
      <w:r>
        <w:rPr>
          <w:sz w:val="21"/>
        </w:rPr>
        <w:t>应急响应措施；</w:t>
      </w:r>
      <w:r>
        <w:rPr>
          <w:sz w:val="21"/>
        </w:rPr>
        <w:t>②</w:t>
      </w:r>
      <w:r>
        <w:rPr>
          <w:sz w:val="21"/>
        </w:rPr>
        <w:t>应急处理方案等）：</w:t>
      </w:r>
    </w:p>
    <w:p>
      <w:pPr>
        <w:pStyle w:val="null3"/>
        <w:ind w:firstLine="438"/>
      </w:pPr>
      <w:r>
        <w:rPr>
          <w:sz w:val="21"/>
        </w:rPr>
        <w:t>①</w:t>
      </w:r>
      <w:r>
        <w:rPr>
          <w:sz w:val="21"/>
        </w:rPr>
        <w:t>应急响应措施：</w:t>
      </w:r>
      <w:r>
        <w:rPr>
          <w:sz w:val="21"/>
        </w:rPr>
        <w:t>中标人应建立应急组织架构并明确职责；关键物资设置应急库存，单独分区存放，专人管理；预留应急采购专项资金，用于应急状态下的加急采购、运输费用。</w:t>
      </w:r>
    </w:p>
    <w:p>
      <w:pPr>
        <w:pStyle w:val="null3"/>
        <w:ind w:firstLine="438"/>
      </w:pPr>
      <w:r>
        <w:rPr>
          <w:sz w:val="21"/>
        </w:rPr>
        <w:t>②</w:t>
      </w:r>
      <w:r>
        <w:rPr>
          <w:sz w:val="21"/>
        </w:rPr>
        <w:t>应急处理方案等：紧急补货应急处理方案；物资质量应急处理方案；供应中断应急处理方案；运输应急处理方案。</w:t>
      </w:r>
    </w:p>
    <w:p>
      <w:pPr>
        <w:pStyle w:val="null3"/>
        <w:ind w:firstLine="438"/>
      </w:pPr>
      <w:r>
        <w:rPr>
          <w:sz w:val="21"/>
        </w:rPr>
        <w:t>4）售后服务方案（</w:t>
      </w:r>
      <w:r>
        <w:rPr>
          <w:sz w:val="21"/>
        </w:rPr>
        <w:t>包括但不限于</w:t>
      </w:r>
      <w:r>
        <w:rPr>
          <w:sz w:val="21"/>
        </w:rPr>
        <w:t>①出现产品质量问题的退、换货响应时间；②出现产品质量问题的退、换货方案；③售后维护方案</w:t>
      </w:r>
      <w:r>
        <w:rPr>
          <w:sz w:val="21"/>
        </w:rPr>
        <w:t>）：</w:t>
      </w:r>
    </w:p>
    <w:p>
      <w:pPr>
        <w:pStyle w:val="null3"/>
        <w:ind w:firstLine="438"/>
      </w:pPr>
      <w:r>
        <w:rPr>
          <w:sz w:val="21"/>
        </w:rPr>
        <w:t>①出现产品质量问题的退、换货响应时间：质量问题反馈后，</w:t>
      </w:r>
      <w:r>
        <w:rPr>
          <w:sz w:val="21"/>
        </w:rPr>
        <w:t>2</w:t>
      </w:r>
      <w:r>
        <w:rPr>
          <w:sz w:val="21"/>
        </w:rPr>
        <w:t>小时内响应，</w:t>
      </w:r>
      <w:r>
        <w:rPr>
          <w:sz w:val="21"/>
        </w:rPr>
        <w:t>24小时内给出明确处理方案，退换货流程快速闭环，维护服务按时完成，不拖延采购</w:t>
      </w:r>
      <w:r>
        <w:rPr>
          <w:sz w:val="21"/>
        </w:rPr>
        <w:t>人</w:t>
      </w:r>
      <w:r>
        <w:rPr>
          <w:sz w:val="21"/>
        </w:rPr>
        <w:t>使用。</w:t>
      </w:r>
    </w:p>
    <w:p>
      <w:pPr>
        <w:pStyle w:val="null3"/>
        <w:ind w:firstLine="438"/>
      </w:pPr>
      <w:r>
        <w:rPr>
          <w:sz w:val="21"/>
        </w:rPr>
        <w:t>②出现产品质量问题的退、换货方案：退、换货前提条件；换货具体方案（紧急类换货流程，常规类、轻微类换货流程，批量换货特殊处理）；退货具体方案；退、换货保障措施。</w:t>
      </w:r>
    </w:p>
    <w:p>
      <w:pPr>
        <w:pStyle w:val="null3"/>
        <w:ind w:firstLine="438"/>
      </w:pPr>
      <w:r>
        <w:rPr>
          <w:sz w:val="21"/>
        </w:rPr>
        <w:t>③售后维护方案：</w:t>
      </w:r>
      <w:r>
        <w:rPr>
          <w:sz w:val="21"/>
        </w:rPr>
        <w:t>中标人应明确维护服务范围及期限；维护服务保障措施（配件储备保障，服务质量监督，定期维护提醒）</w:t>
      </w:r>
    </w:p>
    <w:p>
      <w:pPr>
        <w:pStyle w:val="null3"/>
      </w:pPr>
      <w:r>
        <w:rPr/>
        <w:t>采购包1（五金建材日杂类物资配送）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自合同签订之日起2年，合同一年一签。</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1期：支付比例100%,（1）采购人和中标人按照月度进行采购数量和金额的核定，当月结算总价等于当月每次供货结算总价之和，每月结算一次上月货款。 （2）每批次货物验收合格后，中标人完成当月供货订单，于次月10 日前凭国家正式发票向采购人申请付款，采购人收到发票后在10个工作日内支付； （3）结算公式：结算价=基准价×（1-中标优惠率）×实际供货量。根据商品在京东自营店的价格（含配送费）为基准价。如京东自营店无法确定基准价的由中标人填列价格，经用户同意后方可执行。 （4）每月货物结算单由采购人指定的人员进行核实并签名确认，采购人每月签名确认的结算单将作为双方每月结算时的结算凭证之一。在办理支付手续前，中标人须对供应货物的品种、数量、单价、金额等进行统计，并送经采购人核实无误后。由采购人依据相关的财政支付程序向中标人付款。付款时间为采购人向单位支付部门提出办理支付申请手续的时间，不含支付部门审核的时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 2.进口产品必须具备原产地证明和商检局的检验证明及合法进货渠道证明。 3.货物为原厂商未启封全新包装，具出厂合格证，序列号、包装箱号与出厂批号一致，并可追索查阅。所有随设备的附件必须齐全。 4.中标人应将关键主机设备的用户手册、保修手册、有关单证资料及配备件、随机工具等交付给采购人，使用操作及安全须知等重要资料应附有中文说明。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五金建材日杂类物资配送</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1,400,000.00</w:t>
            </w:r>
          </w:p>
        </w:tc>
        <w:tc>
          <w:tcPr>
            <w:tcW w:type="dxa" w:w="831"/>
          </w:tcPr>
          <w:p>
            <w:pPr>
              <w:pStyle w:val="null3"/>
              <w:jc w:val="right"/>
            </w:pPr>
            <w:r>
              <w:rPr/>
              <w:t>1,400,000.00</w:t>
            </w:r>
          </w:p>
        </w:tc>
        <w:tc>
          <w:tcPr>
            <w:tcW w:type="dxa" w:w="831"/>
          </w:tcPr>
          <w:p>
            <w:pPr>
              <w:pStyle w:val="null3"/>
            </w:pPr>
            <w:r>
              <w:rPr/>
              <w:t>100.0</w:t>
            </w:r>
          </w:p>
        </w:tc>
        <w:tc>
          <w:tcPr>
            <w:tcW w:type="dxa" w:w="831"/>
          </w:tcPr>
          <w:p>
            <w:pPr>
              <w:pStyle w:val="null3"/>
            </w:pPr>
            <w:r>
              <w:rPr/>
              <w:t>零售业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五金建材日杂类物资配送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详见第二部分《采购需求》。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采购包2（餐厨客房办公用品类物资配送）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自合同签订之日起2年，合同一年一签。</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1期：支付比例100%,（1）采购人和中标人按照月度进行采购数量和金额的核定，当月结算总价等于当月每次供货结算总价之和，每月结算一次上月货款。 （2）每批次货物验收合格后，中标人完成当月供货订单，于次月10 日前凭国家正式发票向采购人申请付款，采购人收到发票后在10个工作日内支付； （3）结算公式：结算价=基准价×（1-中标优惠率）×实际供货量。根据商品在京东自营店的价格（含配送费）为基准价。如京东自营店无法确定基准价的由中标人填列价格，经用户同意后方可执行。 （4）每月货物结算单由采购人指定的人员进行核实并签名确认，采购人每月签名确认的结算单将作为双方每月结算时的结算凭证之一。在办理支付手续前，中标人须对供应货物的品种、数量、单价、金额等进行统计，并送经采购人核实无误后。由采购人依据相关的财政支付程序向中标人付款。付款时间为采购人向单位支付部门提出办理支付申请手续的时间，不含支付部门审核的时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 2.进口产品必须具备原产地证明和商检局的检验证明及合法进货渠道证明。 3.货物为原厂商未启封全新包装，具出厂合格证，序列号、包装箱号与出厂批号一致，并可追索查阅。所有随设备的附件必须齐全。 4.中标人应将关键主机设备的用户手册、保修手册、有关单证资料及配备件、随机工具等交付给采购人，使用操作及安全须知等重要资料应附有中文说明。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餐厨客房办公用品类物资配送</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零售业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餐厨客房办公用品类物资配送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详见第二部分《采购需求》。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广东省公安民警培训中心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采购包1：优惠率</w:t>
            </w:r>
          </w:p>
          <w:p>
            <w:pPr>
              <w:pStyle w:val="null3"/>
            </w:pPr>
            <w:r>
              <w:rPr/>
              <w:t>采购包2：优惠率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供应商按以下标准和规定向采购代理机构缴纳招标代理服务费：（1）以各包组的预算金额作为相应包组的招标代理服务费的计算基数。（2）各包组的招标代理服务费收费采用差额定率累进法计算方式。参考中华人民共和国国家发展计划委员会颁发的计价格[2002]1980号、国家发改委[2003]857号及发改价格2011534号文规定的“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现场工作人员开启远程解密后30分钟内解密完成。</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广东和盛招标代理有限公司</w:t>
      </w:r>
      <w:r>
        <w:rPr/>
        <w:t>代收。具体操作要求详见</w:t>
      </w:r>
      <w:r>
        <w:rPr/>
        <w:t>广东和盛招标代理有限公司</w:t>
      </w:r>
      <w:r>
        <w:rPr/>
        <w:t>有关指引，递交事宜请自行咨询</w:t>
      </w:r>
      <w:r>
        <w:rPr/>
        <w:t>广东和盛招标代理有限公司</w:t>
      </w:r>
      <w:r>
        <w:rPr/>
        <w:t>；请各投标人在投标文件递交截止时间前按须知前附表规定的金额递交至</w:t>
      </w:r>
      <w:r>
        <w:rPr/>
        <w:t>广东和盛招标代理有限公司</w:t>
      </w:r>
      <w:r>
        <w:rPr/>
        <w:t>，到账情况以开标时</w:t>
      </w:r>
      <w:r>
        <w:rPr/>
        <w:t>广东和盛招标代理有限公司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广州市白云区政民路17号301-304室</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采购包1(五金建材日杂类物资配送)：综合评分法,是指投标文件满足招标文件全部实质性要求，且按照评审因素的量化指标评审得分最高的投标人为中标候选人的评标方法。（最低报价不是中标的唯一依据。）</w:t>
      </w:r>
    </w:p>
    <w:p>
      <w:pPr>
        <w:pStyle w:val="null3"/>
      </w:pPr>
      <w:r>
        <w:rPr/>
        <w:t>采购包2(餐厨客房办公用品类物资配送)：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采购包1（五金建材日杂类物资配送）：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采购包2（餐厨客房办公用品类物资配送）：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采购包1（五金建材日杂类物资配送）：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本项目专门面向中小微企业采购，供应商应为中小微企业、监狱企业、残疾人福利性单位。（提供《中小企业声明函（服务）》或属于监狱企业的证明材料或《残疾人福利性单位声明函》）</w:t>
            </w:r>
          </w:p>
        </w:tc>
      </w:tr>
    </w:tbl>
    <w:p>
      <w:pPr>
        <w:pStyle w:val="null3"/>
      </w:pPr>
      <w:r>
        <w:rPr/>
        <w:t>采购包2（餐厨客房办公用品类物资配送）：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本项目专门面向中小微企业采购，供应商应为中小微企业、监狱企业、残疾人福利性单位。（提供《中小企业声明函（服务）》或属于监狱企业的证明材料或《残疾人福利性单位声明函》）</w:t>
            </w:r>
          </w:p>
        </w:tc>
      </w:tr>
    </w:tbl>
    <w:p>
      <w:pPr>
        <w:pStyle w:val="null3"/>
        <w:ind w:firstLine="480"/>
      </w:pPr>
      <w:r>
        <w:rPr/>
        <w:t>表二符合性审查表：</w:t>
      </w:r>
    </w:p>
    <w:p>
      <w:pPr>
        <w:pStyle w:val="null3"/>
      </w:pPr>
      <w:r>
        <w:rPr/>
        <w:t>采购包1（五金建材日杂类物资配送）：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投标优惠率报价没有大于或等于100%，也没有为负数，且是固定唯一值的。 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2</w:t>
            </w:r>
          </w:p>
        </w:tc>
        <w:tc>
          <w:tcPr>
            <w:tcW w:type="dxa" w:w="3178"/>
          </w:tcPr>
          <w:p>
            <w:pPr>
              <w:pStyle w:val="null3"/>
            </w:pPr>
            <w:r>
              <w:rPr/>
              <w:t>提交投标函。投标文件完整，投标内容基本完整，无重大错漏，并按要求签署、盖章。</w:t>
            </w:r>
          </w:p>
        </w:tc>
        <w:tc>
          <w:tcPr>
            <w:tcW w:type="dxa" w:w="4238"/>
          </w:tcPr>
          <w:p>
            <w:pPr>
              <w:pStyle w:val="null3"/>
            </w:pPr>
            <w:r>
              <w:rPr/>
              <w:t>提交投标函。投标文件完整，投标内容基本完整，无重大错漏，并按要求签署、盖章。</w:t>
            </w:r>
          </w:p>
        </w:tc>
      </w:tr>
      <w:tr>
        <w:tc>
          <w:tcPr>
            <w:tcW w:type="dxa" w:w="890"/>
          </w:tcPr>
          <w:p>
            <w:pPr>
              <w:pStyle w:val="null3"/>
            </w:pPr>
            <w:r>
              <w:rPr/>
              <w:t>3</w:t>
            </w:r>
          </w:p>
        </w:tc>
        <w:tc>
          <w:tcPr>
            <w:tcW w:type="dxa" w:w="3178"/>
          </w:tcPr>
          <w:p>
            <w:pPr>
              <w:pStyle w:val="null3"/>
            </w:pPr>
            <w:r>
              <w:rPr/>
              <w:t>法定代表人/负责人资格证明书及授权委托书，按对应格式文件签署、盖章。</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没有采购人不能接受的附加条件的。</w:t>
            </w:r>
          </w:p>
        </w:tc>
        <w:tc>
          <w:tcPr>
            <w:tcW w:type="dxa" w:w="4238"/>
          </w:tcPr>
          <w:p>
            <w:pPr>
              <w:pStyle w:val="null3"/>
            </w:pPr>
            <w:r>
              <w:rPr/>
              <w:t>没有采购人不能接受的附加条件的。</w:t>
            </w:r>
          </w:p>
        </w:tc>
      </w:tr>
      <w:tr>
        <w:tc>
          <w:tcPr>
            <w:tcW w:type="dxa" w:w="890"/>
          </w:tcPr>
          <w:p>
            <w:pPr>
              <w:pStyle w:val="null3"/>
            </w:pPr>
            <w:r>
              <w:rPr/>
              <w:t>6</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7</w:t>
            </w:r>
          </w:p>
        </w:tc>
        <w:tc>
          <w:tcPr>
            <w:tcW w:type="dxa" w:w="3178"/>
          </w:tcPr>
          <w:p>
            <w:pPr>
              <w:pStyle w:val="null3"/>
            </w:pPr>
            <w:r>
              <w:rPr/>
              <w:t>如有报价修正的,投标人按规定要求书面确认。</w:t>
            </w:r>
          </w:p>
        </w:tc>
        <w:tc>
          <w:tcPr>
            <w:tcW w:type="dxa" w:w="4238"/>
          </w:tcPr>
          <w:p>
            <w:pPr>
              <w:pStyle w:val="null3"/>
            </w:pPr>
            <w:r>
              <w:rPr/>
              <w:t>如有报价修正的,投标人按规定要求书面确认。</w:t>
            </w:r>
          </w:p>
        </w:tc>
      </w:tr>
      <w:tr>
        <w:tc>
          <w:tcPr>
            <w:tcW w:type="dxa" w:w="890"/>
          </w:tcPr>
          <w:p>
            <w:pPr>
              <w:pStyle w:val="null3"/>
            </w:pPr>
            <w:r>
              <w:rPr/>
              <w:t>8</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未以联合体形式投标。</w:t>
            </w:r>
          </w:p>
        </w:tc>
        <w:tc>
          <w:tcPr>
            <w:tcW w:type="dxa" w:w="4238"/>
          </w:tcPr>
          <w:p>
            <w:pPr>
              <w:pStyle w:val="null3"/>
            </w:pPr>
            <w:r>
              <w:rPr/>
              <w:t>未以联合体形式投标。</w:t>
            </w:r>
          </w:p>
        </w:tc>
      </w:tr>
    </w:tbl>
    <w:p>
      <w:pPr>
        <w:pStyle w:val="null3"/>
      </w:pPr>
      <w:r>
        <w:rPr/>
        <w:t>采购包2（餐厨客房办公用品类物资配送）：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投标优惠率报价没有大于或等于100%，也没有为负数，且是固定唯一值的。 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2</w:t>
            </w:r>
          </w:p>
        </w:tc>
        <w:tc>
          <w:tcPr>
            <w:tcW w:type="dxa" w:w="3178"/>
          </w:tcPr>
          <w:p>
            <w:pPr>
              <w:pStyle w:val="null3"/>
            </w:pPr>
            <w:r>
              <w:rPr/>
              <w:t>提交投标函。投标文件完整，投标内容基本完整，无重大错漏，并按要求签署、盖章。</w:t>
            </w:r>
          </w:p>
        </w:tc>
        <w:tc>
          <w:tcPr>
            <w:tcW w:type="dxa" w:w="4238"/>
          </w:tcPr>
          <w:p>
            <w:pPr>
              <w:pStyle w:val="null3"/>
            </w:pPr>
            <w:r>
              <w:rPr/>
              <w:t>提交投标函。投标文件完整，投标内容基本完整，无重大错漏，并按要求签署、盖章。</w:t>
            </w:r>
          </w:p>
        </w:tc>
      </w:tr>
      <w:tr>
        <w:tc>
          <w:tcPr>
            <w:tcW w:type="dxa" w:w="890"/>
          </w:tcPr>
          <w:p>
            <w:pPr>
              <w:pStyle w:val="null3"/>
            </w:pPr>
            <w:r>
              <w:rPr/>
              <w:t>3</w:t>
            </w:r>
          </w:p>
        </w:tc>
        <w:tc>
          <w:tcPr>
            <w:tcW w:type="dxa" w:w="3178"/>
          </w:tcPr>
          <w:p>
            <w:pPr>
              <w:pStyle w:val="null3"/>
            </w:pPr>
            <w:r>
              <w:rPr/>
              <w:t>法定代表人/负责人资格证明书及授权委托书，按对应格式文件签署、盖章。</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没有采购人不能接受的附加条件的。</w:t>
            </w:r>
          </w:p>
        </w:tc>
        <w:tc>
          <w:tcPr>
            <w:tcW w:type="dxa" w:w="4238"/>
          </w:tcPr>
          <w:p>
            <w:pPr>
              <w:pStyle w:val="null3"/>
            </w:pPr>
            <w:r>
              <w:rPr/>
              <w:t>没有采购人不能接受的附加条件的。</w:t>
            </w:r>
          </w:p>
        </w:tc>
      </w:tr>
      <w:tr>
        <w:tc>
          <w:tcPr>
            <w:tcW w:type="dxa" w:w="890"/>
          </w:tcPr>
          <w:p>
            <w:pPr>
              <w:pStyle w:val="null3"/>
            </w:pPr>
            <w:r>
              <w:rPr/>
              <w:t>6</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7</w:t>
            </w:r>
          </w:p>
        </w:tc>
        <w:tc>
          <w:tcPr>
            <w:tcW w:type="dxa" w:w="3178"/>
          </w:tcPr>
          <w:p>
            <w:pPr>
              <w:pStyle w:val="null3"/>
            </w:pPr>
            <w:r>
              <w:rPr/>
              <w:t>如有报价修正的,投标人按规定要求书面确认。</w:t>
            </w:r>
          </w:p>
        </w:tc>
        <w:tc>
          <w:tcPr>
            <w:tcW w:type="dxa" w:w="4238"/>
          </w:tcPr>
          <w:p>
            <w:pPr>
              <w:pStyle w:val="null3"/>
            </w:pPr>
            <w:r>
              <w:rPr/>
              <w:t>如有报价修正的,投标人按规定要求书面确认。</w:t>
            </w:r>
          </w:p>
        </w:tc>
      </w:tr>
      <w:tr>
        <w:tc>
          <w:tcPr>
            <w:tcW w:type="dxa" w:w="890"/>
          </w:tcPr>
          <w:p>
            <w:pPr>
              <w:pStyle w:val="null3"/>
            </w:pPr>
            <w:r>
              <w:rPr/>
              <w:t>8</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未以联合体形式投标。</w:t>
            </w:r>
          </w:p>
        </w:tc>
        <w:tc>
          <w:tcPr>
            <w:tcW w:type="dxa" w:w="4238"/>
          </w:tcPr>
          <w:p>
            <w:pPr>
              <w:pStyle w:val="null3"/>
            </w:pPr>
            <w:r>
              <w:rPr/>
              <w:t>未以联合体形式投标。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采购包1(五金建材日杂类物资配送):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重要技术参数的响应情况 (15.0分)</w:t>
            </w:r>
          </w:p>
        </w:tc>
        <w:tc>
          <w:tcPr>
            <w:tcW w:type="dxa" w:w="5076"/>
          </w:tcPr>
          <w:p>
            <w:pPr>
              <w:pStyle w:val="null3"/>
              <w:jc w:val="left"/>
            </w:pPr>
            <w:r>
              <w:rPr/>
              <w:t>根据投标人对《第二章 采购需求》中重要技术参数（带“▲”技术参数）（共3项）的响应程度：每满足一项得5分，最高得15分。 注：1.本项评审证明文件，如果采购需求有要求的，按照采购需求的要求提供；2.若没有要求，以投标人《技术和服务要求响应表》的响应情况为准；未提供的不得分。</w:t>
            </w:r>
          </w:p>
        </w:tc>
      </w:tr>
      <w:tr>
        <w:tc>
          <w:tcPr>
            <w:tcW w:type="dxa" w:w="922"/>
            <w:gridSpan w:val="2"/>
            <w:vMerge/>
          </w:tcPr>
          <w:p/>
        </w:tc>
        <w:tc>
          <w:tcPr>
            <w:tcW w:type="dxa" w:w="2307"/>
          </w:tcPr>
          <w:p>
            <w:pPr>
              <w:pStyle w:val="null3"/>
              <w:jc w:val="left"/>
            </w:pPr>
            <w:r>
              <w:rPr/>
              <w:t>供货服务方案1 (3.0分)</w:t>
            </w:r>
          </w:p>
        </w:tc>
        <w:tc>
          <w:tcPr>
            <w:tcW w:type="dxa" w:w="5076"/>
          </w:tcPr>
          <w:p>
            <w:pPr>
              <w:pStyle w:val="null3"/>
              <w:jc w:val="left"/>
            </w:pPr>
            <w:r>
              <w:rPr/>
              <w:t>投标人有提供供货服务方案的，包括但不限于①供货保障；②日常管理组织；③物流配送方案及各种规章制度等，每提供一项得1分，最高得3分；以上内容未提供或提供不齐全的，供货服务方案2不得分。</w:t>
            </w:r>
          </w:p>
        </w:tc>
      </w:tr>
      <w:tr>
        <w:tc>
          <w:tcPr>
            <w:tcW w:type="dxa" w:w="922"/>
            <w:gridSpan w:val="2"/>
            <w:vMerge/>
          </w:tcPr>
          <w:p/>
        </w:tc>
        <w:tc>
          <w:tcPr>
            <w:tcW w:type="dxa" w:w="2307"/>
          </w:tcPr>
          <w:p>
            <w:pPr>
              <w:pStyle w:val="null3"/>
              <w:jc w:val="left"/>
            </w:pPr>
            <w:r>
              <w:rPr/>
              <w:t>供货服务方案2 (10.0分)</w:t>
            </w:r>
          </w:p>
        </w:tc>
        <w:tc>
          <w:tcPr>
            <w:tcW w:type="dxa" w:w="5076"/>
          </w:tcPr>
          <w:p>
            <w:pPr>
              <w:pStyle w:val="null3"/>
              <w:jc w:val="left"/>
            </w:pPr>
            <w:r>
              <w:rPr/>
              <w:t>根据投标人提供的供货服务方案进行评审： （1）供货服务方案具体可行、内容完善，有利于供货服务的实施，完全满足或优于项目需求的，得10分； （2）供货服务方案较具体可行、内容合理，有一定的服务提升效果，部分满足项目需求的，得6分； （3）供货服务方案不够具体、内容有缺漏，缺乏供货服务提升效果的措施，不满足项目需求，得2分。 注：不提供不得分。</w:t>
            </w:r>
          </w:p>
        </w:tc>
      </w:tr>
      <w:tr>
        <w:tc>
          <w:tcPr>
            <w:tcW w:type="dxa" w:w="922"/>
            <w:gridSpan w:val="2"/>
            <w:vMerge/>
          </w:tcPr>
          <w:p/>
        </w:tc>
        <w:tc>
          <w:tcPr>
            <w:tcW w:type="dxa" w:w="2307"/>
          </w:tcPr>
          <w:p>
            <w:pPr>
              <w:pStyle w:val="null3"/>
              <w:jc w:val="left"/>
            </w:pPr>
            <w:r>
              <w:rPr/>
              <w:t>质量保证方案1 (2.0分)</w:t>
            </w:r>
          </w:p>
        </w:tc>
        <w:tc>
          <w:tcPr>
            <w:tcW w:type="dxa" w:w="5076"/>
          </w:tcPr>
          <w:p>
            <w:pPr>
              <w:pStyle w:val="null3"/>
              <w:jc w:val="left"/>
            </w:pPr>
            <w:r>
              <w:rPr/>
              <w:t>投标人有提供质量保证方案的，包括但不限于①质量安全保证具体措施；②采购环节控制、加工包装保存运输等环节控制等，每提供一项得1分，最高得2分；以上内容未提供或提供不齐全的，质量保证方案2不得分。</w:t>
            </w:r>
          </w:p>
        </w:tc>
      </w:tr>
      <w:tr>
        <w:tc>
          <w:tcPr>
            <w:tcW w:type="dxa" w:w="922"/>
            <w:gridSpan w:val="2"/>
            <w:vMerge/>
          </w:tcPr>
          <w:p/>
        </w:tc>
        <w:tc>
          <w:tcPr>
            <w:tcW w:type="dxa" w:w="2307"/>
          </w:tcPr>
          <w:p>
            <w:pPr>
              <w:pStyle w:val="null3"/>
              <w:jc w:val="left"/>
            </w:pPr>
            <w:r>
              <w:rPr/>
              <w:t>质量保证方案2 (10.0分)</w:t>
            </w:r>
          </w:p>
        </w:tc>
        <w:tc>
          <w:tcPr>
            <w:tcW w:type="dxa" w:w="5076"/>
          </w:tcPr>
          <w:p>
            <w:pPr>
              <w:pStyle w:val="null3"/>
              <w:jc w:val="left"/>
            </w:pPr>
            <w:r>
              <w:rPr/>
              <w:t>根据投标人提供的质量保证方案进行评审： （1）质量保证方案具体可行、内容完善，有利于服务过程中的质量改善和持续提升，完全满足或优于项目需求的，得10分； （2）质量保证方案较具体可行、内容合理，有一定的质量改善和持续提升效果，部分满足项目需求的，得6分； （3）质量保证方案不够具体、内容有缺漏，缺乏质量改善和持续提升的措施，不满足项目需求，得2分。 注：不提供不得分。</w:t>
            </w:r>
          </w:p>
        </w:tc>
      </w:tr>
      <w:tr>
        <w:tc>
          <w:tcPr>
            <w:tcW w:type="dxa" w:w="922"/>
            <w:gridSpan w:val="2"/>
            <w:vMerge/>
          </w:tcPr>
          <w:p/>
        </w:tc>
        <w:tc>
          <w:tcPr>
            <w:tcW w:type="dxa" w:w="2307"/>
          </w:tcPr>
          <w:p>
            <w:pPr>
              <w:pStyle w:val="null3"/>
              <w:jc w:val="left"/>
            </w:pPr>
            <w:r>
              <w:rPr/>
              <w:t>应急方案1 (2.0分)</w:t>
            </w:r>
          </w:p>
        </w:tc>
        <w:tc>
          <w:tcPr>
            <w:tcW w:type="dxa" w:w="5076"/>
          </w:tcPr>
          <w:p>
            <w:pPr>
              <w:pStyle w:val="null3"/>
              <w:jc w:val="left"/>
            </w:pPr>
            <w:r>
              <w:rPr/>
              <w:t>投标人有提供应急方案的，包括但不限于①应急响应措施；②应急处理方案等，每提供一项得1分，最高得2分；以上内容未提供或提供不齐全的，应急方案2不得分。</w:t>
            </w:r>
          </w:p>
        </w:tc>
      </w:tr>
      <w:tr>
        <w:tc>
          <w:tcPr>
            <w:tcW w:type="dxa" w:w="922"/>
            <w:gridSpan w:val="2"/>
            <w:vMerge/>
          </w:tcPr>
          <w:p/>
        </w:tc>
        <w:tc>
          <w:tcPr>
            <w:tcW w:type="dxa" w:w="2307"/>
          </w:tcPr>
          <w:p>
            <w:pPr>
              <w:pStyle w:val="null3"/>
              <w:jc w:val="left"/>
            </w:pPr>
            <w:r>
              <w:rPr/>
              <w:t>应急方案2 (10.0分)</w:t>
            </w:r>
          </w:p>
        </w:tc>
        <w:tc>
          <w:tcPr>
            <w:tcW w:type="dxa" w:w="5076"/>
          </w:tcPr>
          <w:p>
            <w:pPr>
              <w:pStyle w:val="null3"/>
              <w:jc w:val="left"/>
            </w:pPr>
            <w:r>
              <w:rPr/>
              <w:t>根据投标人提供的应急方案进行评审： （1）应急方案具体可行、内容完善，有利于服务过程中的应急处理，完全满足或优于项目需求的，得10分； （2）应急方案较具体可行、内容合理，有一定的应急处理提升效果，部分满足项目需求的，得6分； （3）应急方案不够具体、内容有缺漏，缺乏应急处理的措施，不满足项目需求，得2分； 注：不提供不得分。</w:t>
            </w:r>
          </w:p>
        </w:tc>
      </w:tr>
      <w:tr>
        <w:tc>
          <w:tcPr>
            <w:tcW w:type="dxa" w:w="922"/>
            <w:gridSpan w:val="2"/>
            <w:vMerge/>
          </w:tcPr>
          <w:p/>
        </w:tc>
        <w:tc>
          <w:tcPr>
            <w:tcW w:type="dxa" w:w="2307"/>
          </w:tcPr>
          <w:p>
            <w:pPr>
              <w:pStyle w:val="null3"/>
              <w:jc w:val="left"/>
            </w:pPr>
            <w:r>
              <w:rPr/>
              <w:t>售后服务方案1 (3.0分)</w:t>
            </w:r>
          </w:p>
        </w:tc>
        <w:tc>
          <w:tcPr>
            <w:tcW w:type="dxa" w:w="5076"/>
          </w:tcPr>
          <w:p>
            <w:pPr>
              <w:pStyle w:val="null3"/>
              <w:jc w:val="left"/>
            </w:pPr>
            <w:r>
              <w:rPr/>
              <w:t>投标人有提供售后服务方案的，包括但不限于①出现产品质量问题的退、换货响应时间；②出现产品质量问题的退、换货方案；③售后维护方案，每提供一项得1分，最高得3分；以上内容未提供或提供不齐全的，售后服务方案2不得分。</w:t>
            </w:r>
          </w:p>
        </w:tc>
      </w:tr>
      <w:tr>
        <w:tc>
          <w:tcPr>
            <w:tcW w:type="dxa" w:w="922"/>
            <w:gridSpan w:val="2"/>
            <w:vMerge/>
          </w:tcPr>
          <w:p/>
        </w:tc>
        <w:tc>
          <w:tcPr>
            <w:tcW w:type="dxa" w:w="2307"/>
          </w:tcPr>
          <w:p>
            <w:pPr>
              <w:pStyle w:val="null3"/>
              <w:jc w:val="left"/>
            </w:pPr>
            <w:r>
              <w:rPr/>
              <w:t>售后服务方案2 (10.0分)</w:t>
            </w:r>
          </w:p>
        </w:tc>
        <w:tc>
          <w:tcPr>
            <w:tcW w:type="dxa" w:w="5076"/>
          </w:tcPr>
          <w:p>
            <w:pPr>
              <w:pStyle w:val="null3"/>
              <w:jc w:val="left"/>
            </w:pPr>
            <w:r>
              <w:rPr/>
              <w:t>根据投标人提供的售后服务方案进行评审： （1）售后服务方案具体可行、内容完善，有利于售后服务过程中的实施，完全满足或优于项目需求的，得10分； （2）售后服务方案完整，较具体可行、内容合理，有一定的售后服务提升效果，部分满足项目需求的，得6分； （3）售后服务方案不够具体、内容有缺漏，缺乏售后服务提升效果的措施，不满足项目需求，得2分； 注：不提供不得分。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同类项目供货经验 (5.0分)</w:t>
            </w:r>
          </w:p>
        </w:tc>
        <w:tc>
          <w:tcPr>
            <w:tcW w:type="dxa" w:w="5076"/>
          </w:tcPr>
          <w:p>
            <w:pPr>
              <w:pStyle w:val="null3"/>
              <w:jc w:val="left"/>
            </w:pPr>
            <w:r>
              <w:rPr/>
              <w:t>根据投标人自2022年1月1日以来（以签订合同时间为准）承接的同类业绩进行评审： 每提供一份同类别的合同得1分，最高得分5分。 注：投标文件提供合同复印件加盖投标人公章，未按要求提供的不得分。（要求合同签订时间为2022年1月1日以后，提供合同关键页复印件，所有材料加盖投标人公章）</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上述同类项目业绩中，投标人每提供一份客户满意评价且评价内容相当于“满意”或类似好评的，得1分，最高得5分。 注：提供加盖用户公章的满意度评价证明材料扫描件加盖供应商公章，不提供不得分。</w:t>
            </w:r>
          </w:p>
        </w:tc>
      </w:tr>
      <w:tr>
        <w:tc>
          <w:tcPr>
            <w:tcW w:type="dxa" w:w="922"/>
            <w:gridSpan w:val="2"/>
            <w:vMerge/>
          </w:tcPr>
          <w:p/>
        </w:tc>
        <w:tc>
          <w:tcPr>
            <w:tcW w:type="dxa" w:w="2307"/>
          </w:tcPr>
          <w:p>
            <w:pPr>
              <w:pStyle w:val="null3"/>
              <w:jc w:val="left"/>
            </w:pPr>
            <w:r>
              <w:rPr/>
              <w:t>服务响应时间及承诺 (9.0分)</w:t>
            </w:r>
          </w:p>
        </w:tc>
        <w:tc>
          <w:tcPr>
            <w:tcW w:type="dxa" w:w="5076"/>
          </w:tcPr>
          <w:p>
            <w:pPr>
              <w:pStyle w:val="null3"/>
              <w:jc w:val="left"/>
            </w:pPr>
            <w:r>
              <w:rPr/>
              <w:t>（1）根据投标人提供的服务响应时间进行评审： 投标人承诺接到采购订单通知后48小时内送货，遇到紧急情况，6小时内（含）送达采购人指定地点的得5分， 6小时（不含）-12小时内（含）到达采购人指定地点的得2分，超过12小时的，不得分。 注：投标人须在投标文件中提供服务响应时间承诺函（格式不限）并加盖投标人公章，无不得分。 （2）投标人承诺中标后在采购人指定配送基地所在地设立服务机构，满足采购人的应急需求，得4分。 注：投标人须在投标文件中提供承诺函（格式不限）并加盖投标人公章，无不得分。</w:t>
            </w:r>
          </w:p>
        </w:tc>
      </w:tr>
      <w:tr>
        <w:tc>
          <w:tcPr>
            <w:tcW w:type="dxa" w:w="922"/>
            <w:gridSpan w:val="2"/>
            <w:vMerge/>
          </w:tcPr>
          <w:p/>
        </w:tc>
        <w:tc>
          <w:tcPr>
            <w:tcW w:type="dxa" w:w="2307"/>
          </w:tcPr>
          <w:p>
            <w:pPr>
              <w:pStyle w:val="null3"/>
              <w:jc w:val="left"/>
            </w:pPr>
            <w:r>
              <w:rPr/>
              <w:t>配送能力 (6.0分)</w:t>
            </w:r>
          </w:p>
        </w:tc>
        <w:tc>
          <w:tcPr>
            <w:tcW w:type="dxa" w:w="5076"/>
          </w:tcPr>
          <w:p>
            <w:pPr>
              <w:pStyle w:val="null3"/>
              <w:jc w:val="left"/>
            </w:pPr>
            <w:r>
              <w:rPr/>
              <w:t>投标人自有配送车辆或固定租赁配送车辆在满足采购需求（1辆）的基础上，每提供一辆，得2分，最高得6分。 注：1.自有车辆，提供机动车行驶证复印件和购车发票复印件；车辆所有人须为投标人。 2.租赁车辆，同时提供租赁合同复印件、车辆出租方的车辆行驶证复印件；承租人须为投标人。</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pPr>
      <w:r>
        <w:rPr/>
        <w:t>采购包2(餐厨客房办公用品类物资配送):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重要技术参数的响应情况 (15.0分)</w:t>
            </w:r>
          </w:p>
        </w:tc>
        <w:tc>
          <w:tcPr>
            <w:tcW w:type="dxa" w:w="5076"/>
          </w:tcPr>
          <w:p>
            <w:pPr>
              <w:pStyle w:val="null3"/>
              <w:jc w:val="left"/>
            </w:pPr>
            <w:r>
              <w:rPr/>
              <w:t>根据投标人对《第二章 采购需求》中重要技术参数（带“▲”技术参数）（共3项）的响应程度：每满足一项得5分，最高得15分。 注：1.本项评审证明文件，如果采购需求有要求的，按照采购需求的要求提供；2.若没有要求，以投标人《技术和服务要求响应表》的响应情况为准；未提供的不得分。</w:t>
            </w:r>
          </w:p>
        </w:tc>
      </w:tr>
      <w:tr>
        <w:tc>
          <w:tcPr>
            <w:tcW w:type="dxa" w:w="922"/>
            <w:gridSpan w:val="2"/>
            <w:vMerge/>
          </w:tcPr>
          <w:p/>
        </w:tc>
        <w:tc>
          <w:tcPr>
            <w:tcW w:type="dxa" w:w="2307"/>
          </w:tcPr>
          <w:p>
            <w:pPr>
              <w:pStyle w:val="null3"/>
              <w:jc w:val="left"/>
            </w:pPr>
            <w:r>
              <w:rPr/>
              <w:t>供货服务方案1 (3.0分)</w:t>
            </w:r>
          </w:p>
        </w:tc>
        <w:tc>
          <w:tcPr>
            <w:tcW w:type="dxa" w:w="5076"/>
          </w:tcPr>
          <w:p>
            <w:pPr>
              <w:pStyle w:val="null3"/>
              <w:jc w:val="left"/>
            </w:pPr>
            <w:r>
              <w:rPr/>
              <w:t>投标人有提供供货服务方案的，包括但不限于①供货保障；②日常管理组织；③物流配送方案及各种规章制度等，每提供一项得1分，最高得3分；以上内容未提供或提供不齐全的，供货服务方案2不得分。</w:t>
            </w:r>
          </w:p>
        </w:tc>
      </w:tr>
      <w:tr>
        <w:tc>
          <w:tcPr>
            <w:tcW w:type="dxa" w:w="922"/>
            <w:gridSpan w:val="2"/>
            <w:vMerge/>
          </w:tcPr>
          <w:p/>
        </w:tc>
        <w:tc>
          <w:tcPr>
            <w:tcW w:type="dxa" w:w="2307"/>
          </w:tcPr>
          <w:p>
            <w:pPr>
              <w:pStyle w:val="null3"/>
              <w:jc w:val="left"/>
            </w:pPr>
            <w:r>
              <w:rPr/>
              <w:t>供货服务方案2 (10.0分)</w:t>
            </w:r>
          </w:p>
        </w:tc>
        <w:tc>
          <w:tcPr>
            <w:tcW w:type="dxa" w:w="5076"/>
          </w:tcPr>
          <w:p>
            <w:pPr>
              <w:pStyle w:val="null3"/>
              <w:jc w:val="left"/>
            </w:pPr>
            <w:r>
              <w:rPr/>
              <w:t>根据投标人提供的供货服务方案进行评审： （1）供货服务方案具体可行、内容完善，有利于供货服务的实施，完全满足或优于项目需求的，得10分； （2）供货服务方案较具体可行、内容合理，有一定的服务提升效果，部分满足项目需求的，得6分； （3）供货服务方案不够具体、内容有缺漏，缺乏供货服务提升效果的措施，不满足项目需求，得2分。 注：不提供不得分。</w:t>
            </w:r>
          </w:p>
        </w:tc>
      </w:tr>
      <w:tr>
        <w:tc>
          <w:tcPr>
            <w:tcW w:type="dxa" w:w="922"/>
            <w:gridSpan w:val="2"/>
            <w:vMerge/>
          </w:tcPr>
          <w:p/>
        </w:tc>
        <w:tc>
          <w:tcPr>
            <w:tcW w:type="dxa" w:w="2307"/>
          </w:tcPr>
          <w:p>
            <w:pPr>
              <w:pStyle w:val="null3"/>
              <w:jc w:val="left"/>
            </w:pPr>
            <w:r>
              <w:rPr/>
              <w:t>质量保证方案1 (2.0分)</w:t>
            </w:r>
          </w:p>
        </w:tc>
        <w:tc>
          <w:tcPr>
            <w:tcW w:type="dxa" w:w="5076"/>
          </w:tcPr>
          <w:p>
            <w:pPr>
              <w:pStyle w:val="null3"/>
              <w:jc w:val="left"/>
            </w:pPr>
            <w:r>
              <w:rPr/>
              <w:t>投标人有提供质量保证方案的，包括但不限于①质量安全保证具体措施；②采购环节控制、加工包装保存运输等环节控制等，每提供一项得1分，最高得2分；以上内容未提供或提供不齐全的，质量保证方案2不得分。</w:t>
            </w:r>
          </w:p>
        </w:tc>
      </w:tr>
      <w:tr>
        <w:tc>
          <w:tcPr>
            <w:tcW w:type="dxa" w:w="922"/>
            <w:gridSpan w:val="2"/>
            <w:vMerge/>
          </w:tcPr>
          <w:p/>
        </w:tc>
        <w:tc>
          <w:tcPr>
            <w:tcW w:type="dxa" w:w="2307"/>
          </w:tcPr>
          <w:p>
            <w:pPr>
              <w:pStyle w:val="null3"/>
              <w:jc w:val="left"/>
            </w:pPr>
            <w:r>
              <w:rPr/>
              <w:t>质量保证方案2 (10.0分)</w:t>
            </w:r>
          </w:p>
        </w:tc>
        <w:tc>
          <w:tcPr>
            <w:tcW w:type="dxa" w:w="5076"/>
          </w:tcPr>
          <w:p>
            <w:pPr>
              <w:pStyle w:val="null3"/>
              <w:jc w:val="left"/>
            </w:pPr>
            <w:r>
              <w:rPr/>
              <w:t>根据投标人提供的质量保证方案进行评审： （1）质量保证方案具体可行、内容完善，有利于服务过程中的质量改善和持续提升，完全满足或优于项目需求的，得10分； （2）质量保证方案较具体可行、内容合理，有一定的质量改善和持续提升效果，部分满足项目需求的，得6分； （3）质量保证方案不够具体、内容有缺漏，缺乏质量改善和持续提升的措施，不满足项目需求，得2分。 注：不提供不得分。</w:t>
            </w:r>
          </w:p>
        </w:tc>
      </w:tr>
      <w:tr>
        <w:tc>
          <w:tcPr>
            <w:tcW w:type="dxa" w:w="922"/>
            <w:gridSpan w:val="2"/>
            <w:vMerge/>
          </w:tcPr>
          <w:p/>
        </w:tc>
        <w:tc>
          <w:tcPr>
            <w:tcW w:type="dxa" w:w="2307"/>
          </w:tcPr>
          <w:p>
            <w:pPr>
              <w:pStyle w:val="null3"/>
              <w:jc w:val="left"/>
            </w:pPr>
            <w:r>
              <w:rPr/>
              <w:t>应急方案1 (2.0分)</w:t>
            </w:r>
          </w:p>
        </w:tc>
        <w:tc>
          <w:tcPr>
            <w:tcW w:type="dxa" w:w="5076"/>
          </w:tcPr>
          <w:p>
            <w:pPr>
              <w:pStyle w:val="null3"/>
              <w:jc w:val="left"/>
            </w:pPr>
            <w:r>
              <w:rPr/>
              <w:t>投标人有提供应急方案的，包括但不限于①应急响应措施；②应急处理方案等，每提供一项得1分，最高得2分；以上内容未提供或提供不齐全的，应急方案2不得分。</w:t>
            </w:r>
          </w:p>
        </w:tc>
      </w:tr>
      <w:tr>
        <w:tc>
          <w:tcPr>
            <w:tcW w:type="dxa" w:w="922"/>
            <w:gridSpan w:val="2"/>
            <w:vMerge/>
          </w:tcPr>
          <w:p/>
        </w:tc>
        <w:tc>
          <w:tcPr>
            <w:tcW w:type="dxa" w:w="2307"/>
          </w:tcPr>
          <w:p>
            <w:pPr>
              <w:pStyle w:val="null3"/>
              <w:jc w:val="left"/>
            </w:pPr>
            <w:r>
              <w:rPr/>
              <w:t>应急方案2 (10.0分)</w:t>
            </w:r>
          </w:p>
        </w:tc>
        <w:tc>
          <w:tcPr>
            <w:tcW w:type="dxa" w:w="5076"/>
          </w:tcPr>
          <w:p>
            <w:pPr>
              <w:pStyle w:val="null3"/>
              <w:jc w:val="left"/>
            </w:pPr>
            <w:r>
              <w:rPr/>
              <w:t>根据投标人提供的应急方案进行评审： （1）应急方案具体可行、内容完善，有利于服务过程中的应急处理，完全满足或优于项目需求的，得10分； （2）应急方案较具体可行、内容合理，有一定的应急处理提升效果，部分满足项目需求的，得6分； （3）应急方案不够具体、内容有缺漏，缺乏应急处理的措施，不满足项目需求，得2分； 注：不提供不得分。</w:t>
            </w:r>
          </w:p>
        </w:tc>
      </w:tr>
      <w:tr>
        <w:tc>
          <w:tcPr>
            <w:tcW w:type="dxa" w:w="922"/>
            <w:gridSpan w:val="2"/>
            <w:vMerge/>
          </w:tcPr>
          <w:p/>
        </w:tc>
        <w:tc>
          <w:tcPr>
            <w:tcW w:type="dxa" w:w="2307"/>
          </w:tcPr>
          <w:p>
            <w:pPr>
              <w:pStyle w:val="null3"/>
              <w:jc w:val="left"/>
            </w:pPr>
            <w:r>
              <w:rPr/>
              <w:t>售后服务方案1 (3.0分)</w:t>
            </w:r>
          </w:p>
        </w:tc>
        <w:tc>
          <w:tcPr>
            <w:tcW w:type="dxa" w:w="5076"/>
          </w:tcPr>
          <w:p>
            <w:pPr>
              <w:pStyle w:val="null3"/>
              <w:jc w:val="left"/>
            </w:pPr>
            <w:r>
              <w:rPr/>
              <w:t>投标人有提供售后服务方案的，包括但不限于①出现产品质量问题的退、换货响应时间；②出现产品质量问题的退、换货方案；③售后维护方案，每提供一项得1分，最高得3分；以上内容未提供或提供不齐全的，售后服务方案2不得分。</w:t>
            </w:r>
          </w:p>
        </w:tc>
      </w:tr>
      <w:tr>
        <w:tc>
          <w:tcPr>
            <w:tcW w:type="dxa" w:w="922"/>
            <w:gridSpan w:val="2"/>
            <w:vMerge/>
          </w:tcPr>
          <w:p/>
        </w:tc>
        <w:tc>
          <w:tcPr>
            <w:tcW w:type="dxa" w:w="2307"/>
          </w:tcPr>
          <w:p>
            <w:pPr>
              <w:pStyle w:val="null3"/>
              <w:jc w:val="left"/>
            </w:pPr>
            <w:r>
              <w:rPr/>
              <w:t>售后服务方案2 (10.0分)</w:t>
            </w:r>
          </w:p>
        </w:tc>
        <w:tc>
          <w:tcPr>
            <w:tcW w:type="dxa" w:w="5076"/>
          </w:tcPr>
          <w:p>
            <w:pPr>
              <w:pStyle w:val="null3"/>
              <w:jc w:val="left"/>
            </w:pPr>
            <w:r>
              <w:rPr/>
              <w:t>根据投标人提供的售后服务方案进行评审： （1）售后服务方案具体可行、内容完善，有利于售后服务过程中的实施，完全满足或优于项目需求的，得10分； （2）售后服务方案完整，较具体可行、内容合理，有一定的售后服务提升效果，部分满足项目需求的，得6分； （3）售后服务方案不够具体、内容有缺漏，缺乏售后服务提升效果的措施，不满足项目需求，得2分； 注：不提供不得分。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同类项目供货经验 (5.0分)</w:t>
            </w:r>
          </w:p>
        </w:tc>
        <w:tc>
          <w:tcPr>
            <w:tcW w:type="dxa" w:w="5076"/>
          </w:tcPr>
          <w:p>
            <w:pPr>
              <w:pStyle w:val="null3"/>
              <w:jc w:val="left"/>
            </w:pPr>
            <w:r>
              <w:rPr/>
              <w:t>根据投标人自2022年1月1日以来（以签订合同时间为准）承接的同类业绩进行评审： 每提供一份同类别的合同得1分，最高得分5分。 注：投标文件提供合同复印件加盖投标人公章，未按要求提供的不得分。（要求合同签订时间为2022年1月1日以后，提供合同关键页复印件，所有材料加盖投标人公章）</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上述同类项目业绩中，投标人每提供一份客户满意评价且评价内容相当于“满意”或类似好评的，得1分，最高得5分。 注：提供加盖用户公章的满意度评价证明材料扫描件加盖供应商公章，不提供不得分。</w:t>
            </w:r>
          </w:p>
        </w:tc>
      </w:tr>
      <w:tr>
        <w:tc>
          <w:tcPr>
            <w:tcW w:type="dxa" w:w="922"/>
            <w:gridSpan w:val="2"/>
            <w:vMerge/>
          </w:tcPr>
          <w:p/>
        </w:tc>
        <w:tc>
          <w:tcPr>
            <w:tcW w:type="dxa" w:w="2307"/>
          </w:tcPr>
          <w:p>
            <w:pPr>
              <w:pStyle w:val="null3"/>
              <w:jc w:val="left"/>
            </w:pPr>
            <w:r>
              <w:rPr/>
              <w:t>服务响应时间及承诺 (9.0分)</w:t>
            </w:r>
          </w:p>
        </w:tc>
        <w:tc>
          <w:tcPr>
            <w:tcW w:type="dxa" w:w="5076"/>
          </w:tcPr>
          <w:p>
            <w:pPr>
              <w:pStyle w:val="null3"/>
              <w:jc w:val="left"/>
            </w:pPr>
            <w:r>
              <w:rPr/>
              <w:t>（1）根据投标人提供的服务响应时间进行评审： 投标人承诺接到采购订单通知后48小时内送货，遇到紧急情况，6小时内（含）送达采购人指定地点的得5分， 6小时（不含）-12小时内（含）到达采购人指定地点的得2分，超过12小时的，不得分。 注：投标人须在投标文件中提供服务响应时间承诺函（格式不限）并加盖投标人公章，无不得分。 （2）投标人承诺中标后在采购人指定配送基地所在地设立服务机构，满足采购人的应急需求，得4分。 注：投标人须在投标文件中提供承诺函（格式不限）并加盖投标人公章，无不得分。</w:t>
            </w:r>
          </w:p>
        </w:tc>
      </w:tr>
      <w:tr>
        <w:tc>
          <w:tcPr>
            <w:tcW w:type="dxa" w:w="922"/>
            <w:gridSpan w:val="2"/>
            <w:vMerge/>
          </w:tcPr>
          <w:p/>
        </w:tc>
        <w:tc>
          <w:tcPr>
            <w:tcW w:type="dxa" w:w="2307"/>
          </w:tcPr>
          <w:p>
            <w:pPr>
              <w:pStyle w:val="null3"/>
              <w:jc w:val="left"/>
            </w:pPr>
            <w:r>
              <w:rPr/>
              <w:t>配送能力 (6.0分)</w:t>
            </w:r>
          </w:p>
        </w:tc>
        <w:tc>
          <w:tcPr>
            <w:tcW w:type="dxa" w:w="5076"/>
          </w:tcPr>
          <w:p>
            <w:pPr>
              <w:pStyle w:val="null3"/>
              <w:jc w:val="left"/>
            </w:pPr>
            <w:r>
              <w:rPr/>
              <w:t>投标人自有配送车辆或固定租赁配送车辆在满足采购需求（1辆）的基础上，每提供一辆，得2分，最高得6分。 注：1.自有车辆，提供机动车行驶证复印件和购车发票复印件；车辆所有人须为投标人。 2.租赁车辆，同时提供租赁合同复印件、车辆出租方的车辆行驶证复印件；承租人须为投标人。</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w:t>
      </w:r>
      <w:r>
        <w:rPr>
          <w:sz w:val="36"/>
          <w:b/>
        </w:rPr>
        <w:t>（</w:t>
      </w:r>
      <w:r>
        <w:rPr>
          <w:sz w:val="36"/>
          <w:b/>
        </w:rPr>
        <w:t>适用于各采购包</w:t>
      </w:r>
      <w:r>
        <w:rPr>
          <w:sz w:val="36"/>
          <w:b/>
        </w:rPr>
        <w:t>）</w:t>
      </w:r>
    </w:p>
    <w:p>
      <w:pPr>
        <w:pStyle w:val="null3"/>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sz w:val="20"/>
          <w:b/>
        </w:rPr>
        <w:t>广东省政府采购</w:t>
      </w:r>
    </w:p>
    <w:p>
      <w:pPr>
        <w:pStyle w:val="null3"/>
        <w:spacing w:before="150" w:after="150"/>
        <w:jc w:val="both"/>
      </w:pPr>
      <w:r>
        <w:rPr/>
        <w:t xml:space="preserve"> </w:t>
      </w:r>
    </w:p>
    <w:p>
      <w:pPr>
        <w:pStyle w:val="null3"/>
        <w:spacing w:before="150" w:after="150"/>
        <w:jc w:val="both"/>
      </w:pPr>
      <w:r>
        <w:rPr>
          <w:sz w:val="20"/>
          <w:b/>
        </w:rPr>
        <w:t>注：本合同仅为合同的参考文本，合同签订双方可根据项目的具体要求进行修订。</w:t>
      </w:r>
    </w:p>
    <w:p>
      <w:pPr>
        <w:pStyle w:val="null3"/>
        <w:jc w:val="both"/>
      </w:pPr>
      <w:r>
        <w:rPr>
          <w:sz w:val="20"/>
          <w:b/>
        </w:rPr>
        <w:t xml:space="preserve"> </w:t>
      </w:r>
    </w:p>
    <w:p>
      <w:pPr>
        <w:pStyle w:val="null3"/>
        <w:jc w:val="center"/>
      </w:pPr>
      <w:r>
        <w:rPr>
          <w:sz w:val="20"/>
          <w:b/>
        </w:rPr>
        <w:t>合　同　书</w:t>
      </w:r>
    </w:p>
    <w:p>
      <w:pPr>
        <w:pStyle w:val="null3"/>
        <w:jc w:val="center"/>
      </w:pPr>
      <w:r>
        <w:br/>
      </w:r>
      <w:r>
        <w:br/>
      </w:r>
      <w:r>
        <w:br/>
      </w:r>
      <w:r>
        <w:rPr>
          <w:sz w:val="20"/>
          <w:color w:val="222222"/>
        </w:rPr>
        <w:t xml:space="preserve"> </w:t>
      </w:r>
    </w:p>
    <w:p>
      <w:pPr>
        <w:pStyle w:val="null3"/>
        <w:ind w:firstLine="838"/>
        <w:jc w:val="both"/>
      </w:pPr>
      <w:r>
        <w:rPr>
          <w:sz w:val="20"/>
          <w:color w:val="222222"/>
        </w:rPr>
        <w:t>采购计划编号：</w:t>
      </w:r>
      <w:r>
        <w:rPr>
          <w:sz w:val="20"/>
          <w:u w:val="single"/>
        </w:rPr>
        <w:t xml:space="preserve">                           </w:t>
      </w:r>
    </w:p>
    <w:p>
      <w:pPr>
        <w:pStyle w:val="null3"/>
        <w:spacing w:before="150" w:after="150"/>
        <w:jc w:val="both"/>
      </w:pPr>
      <w:r>
        <w:rPr>
          <w:sz w:val="20"/>
          <w:color w:val="222222"/>
        </w:rPr>
        <w:t xml:space="preserve"> </w:t>
      </w:r>
    </w:p>
    <w:p>
      <w:pPr>
        <w:pStyle w:val="null3"/>
        <w:ind w:firstLine="838"/>
        <w:jc w:val="both"/>
      </w:pPr>
      <w:r>
        <w:rPr>
          <w:sz w:val="20"/>
          <w:color w:val="222222"/>
        </w:rPr>
        <w:t>项目编号：</w:t>
      </w:r>
      <w:r>
        <w:rPr>
          <w:sz w:val="20"/>
          <w:u w:val="single"/>
        </w:rPr>
        <w:t xml:space="preserve">                             </w:t>
      </w:r>
    </w:p>
    <w:p>
      <w:pPr>
        <w:pStyle w:val="null3"/>
        <w:jc w:val="center"/>
      </w:pPr>
      <w:r>
        <w:rPr>
          <w:sz w:val="20"/>
          <w:color w:val="222222"/>
        </w:rPr>
        <w:t>项目名称：</w:t>
      </w:r>
      <w:r>
        <w:rPr>
          <w:sz w:val="20"/>
          <w:u w:val="single"/>
        </w:rPr>
        <w:t xml:space="preserve">                            </w:t>
      </w:r>
      <w:r>
        <w:rPr>
          <w:sz w:val="24"/>
          <w:u w:val="single"/>
        </w:rPr>
        <w:t xml:space="preserve">  </w:t>
      </w:r>
    </w:p>
    <w:p>
      <w:pPr>
        <w:pStyle w:val="null3"/>
        <w:jc w:val="center"/>
      </w:pPr>
      <w:r>
        <w:rPr/>
        <w:t xml:space="preserve"> </w:t>
      </w:r>
    </w:p>
    <w:p>
      <w:pPr>
        <w:pStyle w:val="null3"/>
        <w:jc w:val="both"/>
      </w:pPr>
      <w:r>
        <w:rPr>
          <w:sz w:val="20"/>
          <w:b/>
        </w:rPr>
        <w:t>甲　　方：</w:t>
      </w:r>
    </w:p>
    <w:p>
      <w:pPr>
        <w:pStyle w:val="null3"/>
        <w:jc w:val="both"/>
      </w:pPr>
      <w:r>
        <w:rPr>
          <w:sz w:val="20"/>
        </w:rPr>
        <w:t>电　　话：</w:t>
      </w:r>
      <w:r>
        <w:rPr>
          <w:sz w:val="20"/>
        </w:rPr>
        <w:t>　　传　　真：</w:t>
      </w:r>
      <w:r>
        <w:rPr>
          <w:sz w:val="20"/>
        </w:rPr>
        <w:t>　　地　　址：</w:t>
      </w:r>
    </w:p>
    <w:p>
      <w:pPr>
        <w:pStyle w:val="null3"/>
        <w:jc w:val="both"/>
      </w:pPr>
      <w:r>
        <w:rPr>
          <w:sz w:val="20"/>
          <w:b/>
        </w:rPr>
        <w:t>乙　　方：</w:t>
      </w:r>
    </w:p>
    <w:p>
      <w:pPr>
        <w:pStyle w:val="null3"/>
        <w:jc w:val="both"/>
      </w:pPr>
      <w:r>
        <w:rPr>
          <w:sz w:val="20"/>
        </w:rPr>
        <w:t>电　　话：</w:t>
      </w:r>
      <w:r>
        <w:rPr>
          <w:sz w:val="20"/>
        </w:rPr>
        <w:t>　　传　　真：</w:t>
      </w:r>
      <w:r>
        <w:rPr>
          <w:sz w:val="20"/>
        </w:rPr>
        <w:t>　　地　　址：</w:t>
      </w:r>
    </w:p>
    <w:p>
      <w:pPr>
        <w:pStyle w:val="null3"/>
        <w:jc w:val="both"/>
      </w:pPr>
      <w:r>
        <w:rPr>
          <w:sz w:val="20"/>
        </w:rPr>
        <w:t xml:space="preserve"> </w:t>
      </w:r>
    </w:p>
    <w:p>
      <w:pPr>
        <w:pStyle w:val="null3"/>
        <w:ind w:firstLine="404"/>
        <w:jc w:val="both"/>
      </w:pPr>
      <w:r>
        <w:rPr>
          <w:sz w:val="20"/>
        </w:rPr>
        <w:t>根据</w:t>
      </w:r>
      <w:r>
        <w:rPr>
          <w:sz w:val="20"/>
          <w:u w:val="single"/>
        </w:rPr>
        <w:t xml:space="preserve">              项目</w:t>
      </w:r>
      <w:r>
        <w:rPr>
          <w:sz w:val="20"/>
        </w:rPr>
        <w:t>的采购结果，按照《中华人民共和国政府采购法》、《中华人民共和国民法典</w:t>
      </w:r>
      <w:r>
        <w:rPr>
          <w:sz w:val="20"/>
        </w:rPr>
        <w:t>(合同编)》的规定，经双方协商，本着平等互利和诚实信用的原则，一致同意签订本合同如下。</w:t>
      </w:r>
    </w:p>
    <w:p>
      <w:pPr>
        <w:pStyle w:val="null3"/>
        <w:ind w:left="1095"/>
        <w:jc w:val="both"/>
      </w:pPr>
      <w:r>
        <w:rPr>
          <w:sz w:val="20"/>
          <w:b/>
        </w:rPr>
        <w:t>一、</w:t>
      </w:r>
      <w:r>
        <w:rPr>
          <w:sz w:val="24"/>
        </w:rPr>
        <w:t xml:space="preserve"> </w:t>
      </w:r>
      <w:r>
        <w:rPr>
          <w:sz w:val="20"/>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837"/>
        <w:gridCol w:w="3660"/>
        <w:gridCol w:w="837"/>
        <w:gridCol w:w="617"/>
        <w:gridCol w:w="617"/>
        <w:gridCol w:w="852"/>
        <w:gridCol w:w="852"/>
      </w:tblGrid>
      <w:tr>
        <w:tc>
          <w:tcPr>
            <w:tcW w:type="dxa" w:w="83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0"/>
              </w:rPr>
              <w:t>名称</w:t>
            </w:r>
          </w:p>
        </w:tc>
        <w:tc>
          <w:tcPr>
            <w:tcW w:type="dxa" w:w="3660"/>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0"/>
              </w:rPr>
              <w:t>品牌、规格、标准</w:t>
            </w:r>
            <w:r>
              <w:rPr>
                <w:sz w:val="20"/>
              </w:rPr>
              <w:t xml:space="preserve">/主要服务内容 </w:t>
            </w:r>
          </w:p>
        </w:tc>
        <w:tc>
          <w:tcPr>
            <w:tcW w:type="dxa" w:w="83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0"/>
              </w:rPr>
              <w:t>产地</w:t>
            </w:r>
          </w:p>
        </w:tc>
        <w:tc>
          <w:tcPr>
            <w:tcW w:type="dxa" w:w="61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spacing w:before="150" w:after="150"/>
              <w:jc w:val="center"/>
            </w:pPr>
            <w:r>
              <w:rPr>
                <w:sz w:val="20"/>
              </w:rPr>
              <w:t>数量</w:t>
            </w:r>
          </w:p>
        </w:tc>
        <w:tc>
          <w:tcPr>
            <w:tcW w:type="dxa" w:w="61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0"/>
              </w:rPr>
              <w:t>单位</w:t>
            </w:r>
          </w:p>
        </w:tc>
        <w:tc>
          <w:tcPr>
            <w:tcW w:type="dxa" w:w="852"/>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0"/>
              </w:rPr>
              <w:t>单价</w:t>
            </w:r>
          </w:p>
          <w:p>
            <w:pPr>
              <w:pStyle w:val="null3"/>
              <w:jc w:val="center"/>
            </w:pPr>
            <w:r>
              <w:rPr>
                <w:sz w:val="20"/>
              </w:rPr>
              <w:t>（元）</w:t>
            </w:r>
          </w:p>
        </w:tc>
        <w:tc>
          <w:tcPr>
            <w:tcW w:type="dxa" w:w="852"/>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0"/>
              </w:rPr>
              <w:t>金额</w:t>
            </w:r>
          </w:p>
          <w:p>
            <w:pPr>
              <w:pStyle w:val="null3"/>
              <w:jc w:val="center"/>
            </w:pPr>
            <w:r>
              <w:rPr>
                <w:sz w:val="20"/>
              </w:rPr>
              <w:t>（元）</w:t>
            </w:r>
          </w:p>
        </w:tc>
      </w:tr>
      <w:tr>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c>
          <w:tcPr>
            <w:tcW w:type="dxa" w:w="36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r>
      <w:tr>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c>
          <w:tcPr>
            <w:tcW w:type="dxa" w:w="36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r>
      <w:tr>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c>
          <w:tcPr>
            <w:tcW w:type="dxa" w:w="36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 xml:space="preserve"> </w:t>
            </w:r>
          </w:p>
        </w:tc>
      </w:tr>
      <w:tr>
        <w:tc>
          <w:tcPr>
            <w:tcW w:type="dxa" w:w="7420"/>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spacing w:before="150" w:after="150"/>
              <w:jc w:val="center"/>
            </w:pPr>
            <w:r>
              <w:rPr>
                <w:sz w:val="20"/>
              </w:rPr>
              <w:t>合计：人民币大写：</w:t>
            </w:r>
            <w:r>
              <w:rPr>
                <w:sz w:val="20"/>
              </w:rPr>
              <w:t>**元整</w:t>
            </w: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w:t>
            </w:r>
            <w:r>
              <w:rPr>
                <w:sz w:val="20"/>
              </w:rPr>
              <w:t>**</w:t>
            </w:r>
          </w:p>
        </w:tc>
      </w:tr>
    </w:tbl>
    <w:p>
      <w:pPr>
        <w:pStyle w:val="null3"/>
        <w:ind w:firstLine="400"/>
        <w:jc w:val="both"/>
      </w:pPr>
      <w:r>
        <w:rPr>
          <w:sz w:val="20"/>
        </w:rPr>
        <w:t>合同总额包括乙方设计、安装、随机零配件、标配工具、运输保险、调试、培训、质保期服务、各项税费及合同实施过程中不可预见费用等。</w:t>
      </w:r>
    </w:p>
    <w:p>
      <w:pPr>
        <w:pStyle w:val="null3"/>
        <w:ind w:firstLine="400"/>
        <w:jc w:val="both"/>
      </w:pPr>
      <w:r>
        <w:rPr>
          <w:sz w:val="20"/>
        </w:rPr>
        <w:t>注：货物名称内容必须与投标文件中货物名称内容一致。</w:t>
      </w:r>
    </w:p>
    <w:p>
      <w:pPr>
        <w:pStyle w:val="null3"/>
        <w:ind w:left="1095"/>
        <w:jc w:val="both"/>
      </w:pPr>
      <w:r>
        <w:rPr>
          <w:sz w:val="20"/>
          <w:b/>
        </w:rPr>
        <w:t>二、</w:t>
      </w:r>
      <w:r>
        <w:rPr>
          <w:sz w:val="24"/>
        </w:rPr>
        <w:t xml:space="preserve"> </w:t>
      </w:r>
      <w:r>
        <w:rPr>
          <w:sz w:val="20"/>
          <w:b/>
        </w:rPr>
        <w:t>合同金额</w:t>
      </w:r>
    </w:p>
    <w:p>
      <w:pPr>
        <w:pStyle w:val="null3"/>
        <w:jc w:val="both"/>
      </w:pPr>
      <w:r>
        <w:rPr>
          <w:sz w:val="20"/>
        </w:rPr>
        <w:t>合同金额为（大写）：</w:t>
      </w:r>
      <w:r>
        <w:rPr>
          <w:sz w:val="20"/>
        </w:rPr>
        <w:t>_________________元（￥_______________元）人民币。</w:t>
      </w:r>
    </w:p>
    <w:p>
      <w:pPr>
        <w:pStyle w:val="null3"/>
        <w:ind w:left="1095"/>
        <w:jc w:val="both"/>
      </w:pPr>
      <w:r>
        <w:rPr>
          <w:sz w:val="20"/>
          <w:b/>
        </w:rPr>
        <w:t>三、</w:t>
      </w:r>
      <w:r>
        <w:rPr>
          <w:sz w:val="24"/>
        </w:rPr>
        <w:t xml:space="preserve"> </w:t>
      </w:r>
      <w:r>
        <w:rPr>
          <w:sz w:val="20"/>
          <w:b/>
        </w:rPr>
        <w:t>设备要求</w:t>
      </w:r>
    </w:p>
    <w:p>
      <w:pPr>
        <w:pStyle w:val="null3"/>
        <w:ind w:firstLine="418"/>
        <w:jc w:val="both"/>
      </w:pPr>
      <w:r>
        <w:rPr>
          <w:sz w:val="20"/>
        </w:rPr>
        <w:t>货物为原制造商制造的全新产品，整机无污染，无侵权行为、表面无划损、无任何缺陷隐患，在中国境内可依常规安全合法使用。</w:t>
      </w:r>
    </w:p>
    <w:p>
      <w:pPr>
        <w:pStyle w:val="null3"/>
        <w:ind w:left="1095"/>
        <w:jc w:val="both"/>
      </w:pPr>
      <w:r>
        <w:rPr>
          <w:sz w:val="20"/>
          <w:b/>
        </w:rPr>
        <w:t>四、</w:t>
      </w:r>
      <w:r>
        <w:rPr>
          <w:sz w:val="24"/>
        </w:rPr>
        <w:t xml:space="preserve"> </w:t>
      </w:r>
      <w:r>
        <w:rPr>
          <w:sz w:val="20"/>
          <w:b/>
        </w:rPr>
        <w:t>交货期、交货方式及交货地点</w:t>
      </w:r>
    </w:p>
    <w:p>
      <w:pPr>
        <w:pStyle w:val="null3"/>
        <w:ind w:firstLine="418"/>
        <w:jc w:val="both"/>
      </w:pPr>
      <w:r>
        <w:rPr>
          <w:sz w:val="20"/>
        </w:rPr>
        <w:t>1.交货期：</w:t>
      </w:r>
    </w:p>
    <w:p>
      <w:pPr>
        <w:pStyle w:val="null3"/>
        <w:ind w:firstLine="418"/>
        <w:jc w:val="both"/>
      </w:pPr>
      <w:r>
        <w:rPr>
          <w:sz w:val="20"/>
        </w:rPr>
        <w:t>2.交货方式：</w:t>
      </w:r>
    </w:p>
    <w:p>
      <w:pPr>
        <w:pStyle w:val="null3"/>
        <w:ind w:firstLine="418"/>
        <w:jc w:val="both"/>
      </w:pPr>
      <w:r>
        <w:rPr>
          <w:sz w:val="20"/>
        </w:rPr>
        <w:t xml:space="preserve">3.交货地点： </w:t>
      </w:r>
      <w:r>
        <w:rPr>
          <w:sz w:val="20"/>
        </w:rPr>
        <w:t>广东省公安</w:t>
      </w:r>
      <w:r>
        <w:rPr>
          <w:sz w:val="20"/>
        </w:rPr>
        <w:t>民警</w:t>
      </w:r>
      <w:r>
        <w:rPr>
          <w:sz w:val="20"/>
        </w:rPr>
        <w:t>培训中心</w:t>
      </w:r>
      <w:r>
        <w:rPr>
          <w:sz w:val="20"/>
        </w:rPr>
        <w:t>佛山市、广州市、清远市、韶关市、阳江市、珠海市等培训分部</w:t>
      </w:r>
      <w:r>
        <w:rPr>
          <w:sz w:val="20"/>
        </w:rPr>
        <w:t>。</w:t>
      </w:r>
    </w:p>
    <w:p>
      <w:pPr>
        <w:pStyle w:val="null3"/>
        <w:ind w:left="1095"/>
        <w:jc w:val="both"/>
      </w:pPr>
      <w:r>
        <w:rPr>
          <w:sz w:val="20"/>
          <w:b/>
        </w:rPr>
        <w:t>五、</w:t>
      </w:r>
      <w:r>
        <w:rPr>
          <w:sz w:val="24"/>
        </w:rPr>
        <w:t xml:space="preserve"> </w:t>
      </w:r>
      <w:r>
        <w:rPr>
          <w:sz w:val="20"/>
          <w:b/>
        </w:rPr>
        <w:t>付款方式</w:t>
      </w:r>
    </w:p>
    <w:p>
      <w:pPr>
        <w:pStyle w:val="null3"/>
        <w:ind w:firstLine="418"/>
        <w:jc w:val="both"/>
      </w:pPr>
      <w:r>
        <w:rPr>
          <w:sz w:val="20"/>
        </w:rPr>
        <w:t>（</w:t>
      </w:r>
      <w:r>
        <w:rPr>
          <w:sz w:val="20"/>
        </w:rPr>
        <w:t>1）</w:t>
      </w:r>
      <w:r>
        <w:rPr>
          <w:sz w:val="20"/>
        </w:rPr>
        <w:t>甲方</w:t>
      </w:r>
      <w:r>
        <w:rPr>
          <w:sz w:val="20"/>
        </w:rPr>
        <w:t>和</w:t>
      </w:r>
      <w:r>
        <w:rPr>
          <w:sz w:val="20"/>
        </w:rPr>
        <w:t>乙方</w:t>
      </w:r>
      <w:r>
        <w:rPr>
          <w:sz w:val="20"/>
        </w:rPr>
        <w:t>按照月度进行采购数量和金额的核定，当月结算总价等于当月每次供货结算总价之和，每月结算一次上月货款。</w:t>
      </w:r>
    </w:p>
    <w:p>
      <w:pPr>
        <w:pStyle w:val="null3"/>
        <w:ind w:firstLine="418"/>
        <w:jc w:val="both"/>
      </w:pPr>
      <w:r>
        <w:rPr>
          <w:sz w:val="20"/>
        </w:rPr>
        <w:t>（</w:t>
      </w:r>
      <w:r>
        <w:rPr>
          <w:sz w:val="20"/>
        </w:rPr>
        <w:t>2）每批次货物验收合格后，</w:t>
      </w:r>
      <w:r>
        <w:rPr>
          <w:sz w:val="20"/>
        </w:rPr>
        <w:t>乙方</w:t>
      </w:r>
      <w:r>
        <w:rPr>
          <w:sz w:val="20"/>
        </w:rPr>
        <w:t>完成当月供货订单，于次月</w:t>
      </w:r>
      <w:r>
        <w:rPr>
          <w:sz w:val="20"/>
        </w:rPr>
        <w:t>10 日前凭国家正式发票向</w:t>
      </w:r>
      <w:r>
        <w:rPr>
          <w:sz w:val="20"/>
        </w:rPr>
        <w:t>甲方</w:t>
      </w:r>
      <w:r>
        <w:rPr>
          <w:sz w:val="20"/>
        </w:rPr>
        <w:t>申请付款，</w:t>
      </w:r>
      <w:r>
        <w:rPr>
          <w:sz w:val="20"/>
        </w:rPr>
        <w:t>甲方</w:t>
      </w:r>
      <w:r>
        <w:rPr>
          <w:sz w:val="20"/>
        </w:rPr>
        <w:t>收到发票后在</w:t>
      </w:r>
      <w:r>
        <w:rPr>
          <w:sz w:val="20"/>
        </w:rPr>
        <w:t>15</w:t>
      </w:r>
      <w:r>
        <w:rPr>
          <w:sz w:val="20"/>
        </w:rPr>
        <w:t>日内支付；</w:t>
      </w:r>
    </w:p>
    <w:p>
      <w:pPr>
        <w:pStyle w:val="null3"/>
        <w:ind w:firstLine="418"/>
        <w:jc w:val="both"/>
      </w:pPr>
      <w:r>
        <w:rPr>
          <w:sz w:val="20"/>
        </w:rPr>
        <w:t>（</w:t>
      </w:r>
      <w:r>
        <w:rPr>
          <w:sz w:val="20"/>
        </w:rPr>
        <w:t>3）结算公式：结算价=</w:t>
      </w:r>
      <w:r>
        <w:rPr>
          <w:sz w:val="20"/>
        </w:rPr>
        <w:t>基准价</w:t>
      </w:r>
      <w:r>
        <w:rPr>
          <w:sz w:val="20"/>
        </w:rPr>
        <w:t>×（1-</w:t>
      </w:r>
      <w:r>
        <w:rPr>
          <w:sz w:val="21"/>
        </w:rPr>
        <w:t>中标</w:t>
      </w:r>
      <w:r>
        <w:rPr>
          <w:sz w:val="20"/>
        </w:rPr>
        <w:t>优惠率</w:t>
      </w:r>
      <w:r>
        <w:rPr>
          <w:sz w:val="20"/>
        </w:rPr>
        <w:t>）</w:t>
      </w:r>
      <w:r>
        <w:rPr>
          <w:sz w:val="20"/>
        </w:rPr>
        <w:t>×实际供货量。根据商品在京东自营店的价格（含配送费）为</w:t>
      </w:r>
      <w:r>
        <w:rPr>
          <w:sz w:val="20"/>
        </w:rPr>
        <w:t>基准价</w:t>
      </w:r>
      <w:r>
        <w:rPr>
          <w:sz w:val="20"/>
        </w:rPr>
        <w:t>，如京东自营店无法确定基准价的由</w:t>
      </w:r>
      <w:r>
        <w:rPr>
          <w:sz w:val="20"/>
        </w:rPr>
        <w:t>乙方</w:t>
      </w:r>
      <w:r>
        <w:rPr>
          <w:sz w:val="20"/>
        </w:rPr>
        <w:t>填列价格，经</w:t>
      </w:r>
      <w:r>
        <w:rPr>
          <w:sz w:val="20"/>
        </w:rPr>
        <w:t>甲方</w:t>
      </w:r>
      <w:r>
        <w:rPr>
          <w:sz w:val="20"/>
        </w:rPr>
        <w:t>同意后方可执行。</w:t>
      </w:r>
    </w:p>
    <w:p>
      <w:pPr>
        <w:pStyle w:val="null3"/>
        <w:ind w:firstLine="418"/>
        <w:jc w:val="both"/>
      </w:pPr>
      <w:r>
        <w:rPr>
          <w:sz w:val="20"/>
        </w:rPr>
        <w:t>（</w:t>
      </w:r>
      <w:r>
        <w:rPr>
          <w:sz w:val="20"/>
        </w:rPr>
        <w:t>4）每月货物结算单由</w:t>
      </w:r>
      <w:r>
        <w:rPr>
          <w:sz w:val="20"/>
        </w:rPr>
        <w:t>甲方</w:t>
      </w:r>
      <w:r>
        <w:rPr>
          <w:sz w:val="20"/>
        </w:rPr>
        <w:t>指定的人员进行核实并签名确认，</w:t>
      </w:r>
      <w:r>
        <w:rPr>
          <w:sz w:val="20"/>
        </w:rPr>
        <w:t>甲方</w:t>
      </w:r>
      <w:r>
        <w:rPr>
          <w:sz w:val="20"/>
        </w:rPr>
        <w:t>每月签名确认的结算单将作为双方每月结算时的结算凭证之一。在办理支付手续前，</w:t>
      </w:r>
      <w:r>
        <w:rPr>
          <w:sz w:val="20"/>
        </w:rPr>
        <w:t>乙方</w:t>
      </w:r>
      <w:r>
        <w:rPr>
          <w:sz w:val="20"/>
        </w:rPr>
        <w:t>须对供应货物的品种、数量、单价、金额等进行统计，并送经</w:t>
      </w:r>
      <w:r>
        <w:rPr>
          <w:sz w:val="20"/>
        </w:rPr>
        <w:t>甲方</w:t>
      </w:r>
      <w:r>
        <w:rPr>
          <w:sz w:val="20"/>
        </w:rPr>
        <w:t>核实无误后。由</w:t>
      </w:r>
      <w:r>
        <w:rPr>
          <w:sz w:val="20"/>
        </w:rPr>
        <w:t>甲方</w:t>
      </w:r>
      <w:r>
        <w:rPr>
          <w:sz w:val="20"/>
        </w:rPr>
        <w:t>依据相关的财政支付程序向</w:t>
      </w:r>
      <w:r>
        <w:rPr>
          <w:sz w:val="20"/>
        </w:rPr>
        <w:t>乙方</w:t>
      </w:r>
      <w:r>
        <w:rPr>
          <w:sz w:val="20"/>
        </w:rPr>
        <w:t>付款。付款时间为</w:t>
      </w:r>
      <w:r>
        <w:rPr>
          <w:sz w:val="20"/>
        </w:rPr>
        <w:t>甲方</w:t>
      </w:r>
      <w:r>
        <w:rPr>
          <w:sz w:val="20"/>
        </w:rPr>
        <w:t>向单位支付部门提出办理支付申请手续的时间，不含支付部门审核的时间。</w:t>
      </w:r>
    </w:p>
    <w:p>
      <w:pPr>
        <w:pStyle w:val="null3"/>
        <w:ind w:firstLine="183"/>
        <w:jc w:val="both"/>
      </w:pPr>
      <w:r>
        <w:rPr>
          <w:sz w:val="20"/>
          <w:b/>
        </w:rPr>
        <w:t>六</w:t>
      </w:r>
      <w:r>
        <w:rPr>
          <w:sz w:val="20"/>
          <w:b/>
        </w:rPr>
        <w:t>、</w:t>
      </w:r>
      <w:r>
        <w:rPr>
          <w:sz w:val="24"/>
        </w:rPr>
        <w:t xml:space="preserve"> </w:t>
      </w:r>
      <w:r>
        <w:rPr>
          <w:sz w:val="20"/>
          <w:b/>
        </w:rPr>
        <w:t>质保期及售后服务要求</w:t>
      </w:r>
    </w:p>
    <w:p>
      <w:pPr>
        <w:pStyle w:val="null3"/>
        <w:ind w:firstLine="418"/>
        <w:jc w:val="both"/>
      </w:pPr>
      <w:r>
        <w:rPr>
          <w:sz w:val="20"/>
        </w:rPr>
        <w:t>1.本合同的质量保证期（简称“质保期”）为</w:t>
      </w:r>
      <w:r>
        <w:rPr>
          <w:sz w:val="20"/>
          <w:u w:val="single"/>
        </w:rPr>
        <w:t xml:space="preserve">     </w:t>
      </w:r>
      <w:r>
        <w:rPr>
          <w:sz w:val="20"/>
        </w:rPr>
        <w:t>年，质保期内乙方对所供货物实行包修、包换、包退及合同约定的其它事项，期满后可同时提供终身</w:t>
      </w:r>
      <w:r>
        <w:rPr>
          <w:sz w:val="20"/>
          <w:u w:val="single"/>
        </w:rPr>
        <w:t>(免费/有偿)</w:t>
      </w:r>
      <w:r>
        <w:rPr>
          <w:sz w:val="20"/>
        </w:rPr>
        <w:t>维修保养服务。</w:t>
      </w:r>
    </w:p>
    <w:p>
      <w:pPr>
        <w:pStyle w:val="null3"/>
        <w:ind w:firstLine="418"/>
        <w:jc w:val="both"/>
      </w:pPr>
      <w:r>
        <w:rPr>
          <w:sz w:val="20"/>
        </w:rPr>
        <w:t>2.质保期内，如设备或零部件因质量原因出现故障而造成短期停用时，则质保期和免费维修期相应顺延。如停用时间累计超过60天则质保期重新计算。</w:t>
      </w:r>
    </w:p>
    <w:p>
      <w:pPr>
        <w:pStyle w:val="null3"/>
        <w:ind w:firstLine="418"/>
        <w:jc w:val="both"/>
      </w:pPr>
      <w:r>
        <w:rPr>
          <w:sz w:val="20"/>
        </w:rPr>
        <w:t>3.对甲方的服务通知，乙方在接报后1小时内响应，4小时内到达现场，48小时内处理完毕。若在48小时内仍未能有效解决，乙方须免费提供同规格的设备予甲方临时使用。</w:t>
      </w:r>
    </w:p>
    <w:p>
      <w:pPr>
        <w:pStyle w:val="null3"/>
        <w:ind w:left="1095"/>
        <w:jc w:val="both"/>
      </w:pPr>
      <w:r>
        <w:rPr>
          <w:sz w:val="20"/>
          <w:b/>
        </w:rPr>
        <w:t>七</w:t>
      </w:r>
      <w:r>
        <w:rPr>
          <w:sz w:val="20"/>
          <w:b/>
        </w:rPr>
        <w:t>、</w:t>
      </w:r>
      <w:r>
        <w:rPr>
          <w:sz w:val="24"/>
        </w:rPr>
        <w:t xml:space="preserve"> </w:t>
      </w:r>
      <w:r>
        <w:rPr>
          <w:sz w:val="20"/>
          <w:b/>
        </w:rPr>
        <w:t>验收：</w:t>
      </w:r>
    </w:p>
    <w:p>
      <w:pPr>
        <w:pStyle w:val="null3"/>
        <w:ind w:firstLine="418"/>
        <w:jc w:val="both"/>
      </w:pPr>
      <w:r>
        <w:rPr>
          <w:sz w:val="20"/>
        </w:rPr>
        <w:t>1.交付验收标准依次序对照适用标准为：①符合中华人民共和国国家安全质量标准、环保标准或行业标准；②符合招标文件和响应承诺中甲方认可的合理最佳配置、参数及各项要求；③货物来源国官方标准。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18"/>
        <w:jc w:val="both"/>
      </w:pPr>
      <w:r>
        <w:rPr>
          <w:sz w:val="20"/>
        </w:rPr>
        <w:t>2.进口产品必须具备原产地证明和商检局的检验证明及合法进货渠道证明。</w:t>
      </w:r>
    </w:p>
    <w:p>
      <w:pPr>
        <w:pStyle w:val="null3"/>
        <w:ind w:firstLine="418"/>
        <w:jc w:val="both"/>
      </w:pPr>
      <w:r>
        <w:rPr>
          <w:sz w:val="20"/>
        </w:rPr>
        <w:t>3.货物为原厂商未启封全新包装，具出厂合格证，序列号、包装箱号与出厂批号一致，并可追索查阅。所有随设备的附件必须齐全。</w:t>
      </w:r>
    </w:p>
    <w:p>
      <w:pPr>
        <w:pStyle w:val="null3"/>
        <w:ind w:firstLine="418"/>
        <w:jc w:val="both"/>
      </w:pPr>
      <w:r>
        <w:rPr>
          <w:sz w:val="20"/>
        </w:rPr>
        <w:t>4.乙方应将关键主机设备的用户手册、保修手册、有关单证资料及配备件、随机工具等交付给甲方，使用操作及安全须知等重要资料应附有中文说明。</w:t>
      </w:r>
    </w:p>
    <w:p>
      <w:pPr>
        <w:pStyle w:val="null3"/>
        <w:ind w:firstLine="418"/>
        <w:jc w:val="both"/>
      </w:pPr>
      <w:r>
        <w:rPr>
          <w:sz w:val="20"/>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numPr>
          <w:ilvl w:val="0"/>
          <w:numId w:val="1"/>
        </w:numPr>
        <w:ind w:left="495"/>
        <w:jc w:val="both"/>
      </w:pPr>
      <w:r>
        <w:rPr>
          <w:sz w:val="20"/>
          <w:b/>
        </w:rPr>
        <w:t>保密要求：</w:t>
      </w:r>
    </w:p>
    <w:p>
      <w:pPr>
        <w:pStyle w:val="null3"/>
        <w:ind w:firstLine="418"/>
        <w:jc w:val="both"/>
      </w:pPr>
      <w:r>
        <w:rPr>
          <w:sz w:val="20"/>
        </w:rPr>
        <w:t>1.</w:t>
      </w:r>
      <w:r>
        <w:rPr>
          <w:sz w:val="20"/>
        </w:rPr>
        <w:t>乙方在实施货物供货期间，不得私自记录甲方隐私信息或泄露给其他企业或者个人，包括甲方联络人信息、具体配送位置信息、位置与供货数量信息、供货数量与日期计划信息等，未予明确的事项应先征求甲方意见。</w:t>
      </w:r>
    </w:p>
    <w:p>
      <w:pPr>
        <w:pStyle w:val="null3"/>
        <w:ind w:firstLine="418"/>
        <w:jc w:val="both"/>
      </w:pPr>
      <w:r>
        <w:rPr>
          <w:sz w:val="20"/>
        </w:rPr>
        <w:t>2.</w:t>
      </w:r>
      <w:r>
        <w:rPr>
          <w:sz w:val="20"/>
        </w:rPr>
        <w:t>乙方必须指派相对固定的人员和车辆完成货物配送服务，并将配送人员和车辆的详细资料报甲方备案，货物配送人员必须遵纪守法、品行良好，无违法犯罪记录。如需要更换配送人员和车辆，必须事先通知甲方并将其个人及车辆资料送甲方审核，审核合格者才能更换。</w:t>
      </w:r>
    </w:p>
    <w:p>
      <w:pPr>
        <w:pStyle w:val="null3"/>
        <w:ind w:left="1095"/>
        <w:jc w:val="both"/>
      </w:pPr>
      <w:r>
        <w:rPr>
          <w:sz w:val="20"/>
          <w:b/>
        </w:rPr>
        <w:t>九</w:t>
      </w:r>
      <w:r>
        <w:rPr>
          <w:sz w:val="20"/>
          <w:b/>
        </w:rPr>
        <w:t>、</w:t>
      </w:r>
      <w:r>
        <w:rPr>
          <w:sz w:val="24"/>
        </w:rPr>
        <w:t xml:space="preserve"> </w:t>
      </w:r>
      <w:r>
        <w:rPr>
          <w:sz w:val="20"/>
          <w:b/>
        </w:rPr>
        <w:t>违约责任与赔偿损失</w:t>
      </w:r>
    </w:p>
    <w:p>
      <w:pPr>
        <w:pStyle w:val="null3"/>
        <w:ind w:firstLine="418"/>
        <w:jc w:val="both"/>
      </w:pPr>
      <w:r>
        <w:rPr>
          <w:sz w:val="20"/>
        </w:rPr>
        <w:t>1.乙方交付的货物、工程/提供的服务不符合本合同规定的，甲方有权拒收，并且乙方须向甲方支付本合同总价5%的违约金。</w:t>
      </w:r>
    </w:p>
    <w:p>
      <w:pPr>
        <w:pStyle w:val="null3"/>
        <w:ind w:firstLine="418"/>
        <w:jc w:val="both"/>
      </w:pPr>
      <w:r>
        <w:rPr>
          <w:sz w:val="20"/>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18"/>
        <w:jc w:val="both"/>
      </w:pPr>
      <w:r>
        <w:rPr>
          <w:sz w:val="20"/>
        </w:rPr>
        <w:t>3.甲方无正当理由拒收货物/接受服务，到期拒付货物/服务款项的，甲方向乙方偿付本合同总的5%的违约金。甲方人逾期付款，则每日按本合同总价的3‰向乙方偿付违约金。</w:t>
      </w:r>
    </w:p>
    <w:p>
      <w:pPr>
        <w:pStyle w:val="null3"/>
        <w:ind w:firstLine="418"/>
        <w:jc w:val="both"/>
      </w:pPr>
      <w:r>
        <w:rPr>
          <w:sz w:val="20"/>
        </w:rPr>
        <w:t>4.对于因甲方原因导致变更、中止或者终止政府采购合同的，甲方应当依照以下合同约定对供应商受到的损失予以赔偿或者补偿：</w:t>
      </w:r>
      <w:r>
        <w:rPr>
          <w:sz w:val="20"/>
          <w:u w:val="single"/>
        </w:rPr>
        <w:t xml:space="preserve">             </w:t>
      </w:r>
    </w:p>
    <w:p>
      <w:pPr>
        <w:pStyle w:val="null3"/>
        <w:ind w:firstLine="418"/>
        <w:jc w:val="both"/>
      </w:pPr>
      <w:r>
        <w:rPr>
          <w:sz w:val="20"/>
        </w:rPr>
        <w:t>5.其它违约责任按《中华人民共和国民法典(合同编)》处理。</w:t>
      </w:r>
    </w:p>
    <w:p>
      <w:pPr>
        <w:pStyle w:val="null3"/>
        <w:ind w:left="1095"/>
        <w:jc w:val="both"/>
      </w:pPr>
      <w:r>
        <w:rPr>
          <w:sz w:val="20"/>
          <w:b/>
        </w:rPr>
        <w:t>十</w:t>
      </w:r>
      <w:r>
        <w:rPr>
          <w:sz w:val="20"/>
          <w:b/>
        </w:rPr>
        <w:t>、</w:t>
      </w:r>
      <w:r>
        <w:rPr>
          <w:sz w:val="24"/>
        </w:rPr>
        <w:t xml:space="preserve"> </w:t>
      </w:r>
      <w:r>
        <w:rPr>
          <w:sz w:val="20"/>
          <w:b/>
        </w:rPr>
        <w:t>争议的解决</w:t>
      </w:r>
    </w:p>
    <w:p>
      <w:pPr>
        <w:pStyle w:val="null3"/>
        <w:ind w:firstLine="418"/>
        <w:jc w:val="left"/>
      </w:pPr>
      <w:r>
        <w:rPr>
          <w:sz w:val="20"/>
        </w:rPr>
        <w:t>本合同在履行过程中发生的争议，由当事人双方友好协商解决。协商不成的，任何一方可以依法向甲方所在地的人民法院提起诉讼。在法院审理期间，除提交法院审理的事项外，合同其他部分仍继续履行。</w:t>
      </w:r>
    </w:p>
    <w:p>
      <w:pPr>
        <w:pStyle w:val="null3"/>
        <w:ind w:left="1095"/>
        <w:jc w:val="both"/>
      </w:pPr>
      <w:r>
        <w:rPr>
          <w:sz w:val="20"/>
          <w:b/>
        </w:rPr>
        <w:t>十一</w:t>
      </w:r>
      <w:r>
        <w:rPr>
          <w:sz w:val="20"/>
          <w:b/>
        </w:rPr>
        <w:t>、</w:t>
      </w:r>
      <w:r>
        <w:rPr>
          <w:sz w:val="24"/>
          <w:b/>
        </w:rPr>
        <w:t xml:space="preserve"> </w:t>
      </w:r>
      <w:r>
        <w:rPr>
          <w:sz w:val="20"/>
          <w:b/>
        </w:rPr>
        <w:t>不可抗力</w:t>
      </w:r>
    </w:p>
    <w:p>
      <w:pPr>
        <w:pStyle w:val="null3"/>
        <w:ind w:firstLine="418"/>
        <w:jc w:val="both"/>
      </w:pPr>
      <w:r>
        <w:rPr>
          <w:sz w:val="20"/>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left="1095"/>
        <w:jc w:val="both"/>
      </w:pPr>
      <w:r>
        <w:rPr>
          <w:sz w:val="20"/>
          <w:b/>
        </w:rPr>
        <w:t>十</w:t>
      </w:r>
      <w:r>
        <w:rPr>
          <w:sz w:val="20"/>
          <w:b/>
        </w:rPr>
        <w:t>二</w:t>
      </w:r>
      <w:r>
        <w:rPr>
          <w:sz w:val="20"/>
          <w:b/>
        </w:rPr>
        <w:t>、</w:t>
      </w:r>
      <w:r>
        <w:rPr>
          <w:sz w:val="24"/>
          <w:b/>
        </w:rPr>
        <w:t xml:space="preserve"> </w:t>
      </w:r>
      <w:r>
        <w:rPr>
          <w:sz w:val="20"/>
          <w:b/>
        </w:rPr>
        <w:t>税费</w:t>
      </w:r>
    </w:p>
    <w:p>
      <w:pPr>
        <w:pStyle w:val="null3"/>
        <w:ind w:firstLine="418"/>
        <w:jc w:val="both"/>
      </w:pPr>
      <w:r>
        <w:rPr>
          <w:sz w:val="20"/>
        </w:rPr>
        <w:t>1.在中国境内、外发生的与本合同执行有关的一切税费均由乙方负担。</w:t>
      </w:r>
    </w:p>
    <w:p>
      <w:pPr>
        <w:pStyle w:val="null3"/>
        <w:ind w:left="1095"/>
        <w:jc w:val="both"/>
      </w:pPr>
      <w:r>
        <w:rPr>
          <w:sz w:val="20"/>
          <w:b/>
        </w:rPr>
        <w:t>十</w:t>
      </w:r>
      <w:r>
        <w:rPr>
          <w:sz w:val="20"/>
          <w:b/>
        </w:rPr>
        <w:t>三</w:t>
      </w:r>
      <w:r>
        <w:rPr>
          <w:sz w:val="20"/>
          <w:b/>
        </w:rPr>
        <w:t>、</w:t>
      </w:r>
      <w:r>
        <w:rPr>
          <w:sz w:val="24"/>
          <w:b/>
        </w:rPr>
        <w:t xml:space="preserve"> </w:t>
      </w:r>
      <w:r>
        <w:rPr>
          <w:sz w:val="20"/>
          <w:b/>
        </w:rPr>
        <w:t>其它</w:t>
      </w:r>
    </w:p>
    <w:p>
      <w:pPr>
        <w:pStyle w:val="null3"/>
        <w:ind w:firstLine="418"/>
        <w:jc w:val="both"/>
      </w:pPr>
      <w:r>
        <w:rPr>
          <w:sz w:val="20"/>
        </w:rPr>
        <w:t>1.本合同所有附件、招标文件、投标文件、中标通知书均为合同的有效组成部分，与本合同具有同等法律效力。</w:t>
      </w:r>
    </w:p>
    <w:p>
      <w:pPr>
        <w:pStyle w:val="null3"/>
        <w:ind w:firstLine="418"/>
        <w:jc w:val="both"/>
      </w:pPr>
      <w:r>
        <w:rPr>
          <w:sz w:val="20"/>
        </w:rPr>
        <w:t>2.在执行本合同的过程中，所有经双方签署确认的文件（包括会议纪要、补充协议、往来信函）即成为本合同的有效组成部分。</w:t>
      </w:r>
    </w:p>
    <w:p>
      <w:pPr>
        <w:pStyle w:val="null3"/>
        <w:ind w:firstLine="418"/>
        <w:jc w:val="both"/>
      </w:pPr>
      <w:r>
        <w:rPr>
          <w:sz w:val="20"/>
        </w:rPr>
        <w:t>3.如一方地址、电话、传真号码有变更，应在变更当日内书面通知对方，否则，应承担相应责任。</w:t>
      </w:r>
    </w:p>
    <w:p>
      <w:pPr>
        <w:pStyle w:val="null3"/>
        <w:ind w:firstLine="418"/>
        <w:jc w:val="both"/>
      </w:pPr>
      <w:r>
        <w:rPr>
          <w:sz w:val="20"/>
        </w:rPr>
        <w:t>4.除甲方事先书面同意外，乙方不得部分或全部转让其应履行的合同项下的义务。</w:t>
      </w:r>
    </w:p>
    <w:p>
      <w:pPr>
        <w:pStyle w:val="null3"/>
        <w:ind w:left="1095"/>
        <w:jc w:val="both"/>
      </w:pPr>
      <w:r>
        <w:rPr>
          <w:sz w:val="20"/>
          <w:b/>
        </w:rPr>
        <w:t>十</w:t>
      </w:r>
      <w:r>
        <w:rPr>
          <w:sz w:val="20"/>
          <w:b/>
        </w:rPr>
        <w:t>四</w:t>
      </w:r>
      <w:r>
        <w:rPr>
          <w:sz w:val="20"/>
          <w:b/>
        </w:rPr>
        <w:t>、</w:t>
      </w:r>
      <w:r>
        <w:rPr>
          <w:sz w:val="24"/>
        </w:rPr>
        <w:t xml:space="preserve"> </w:t>
      </w:r>
      <w:r>
        <w:rPr>
          <w:sz w:val="20"/>
          <w:b/>
        </w:rPr>
        <w:t>合同生效</w:t>
      </w:r>
    </w:p>
    <w:p>
      <w:pPr>
        <w:pStyle w:val="null3"/>
        <w:ind w:firstLine="418"/>
        <w:jc w:val="both"/>
      </w:pPr>
      <w:r>
        <w:rPr>
          <w:sz w:val="20"/>
        </w:rPr>
        <w:t>1.</w:t>
      </w:r>
      <w:r>
        <w:rPr>
          <w:sz w:val="20"/>
        </w:rPr>
        <w:t>本合同在甲乙双方法定代表人或其授权代表签字盖章后生效</w:t>
      </w:r>
    </w:p>
    <w:p>
      <w:pPr>
        <w:pStyle w:val="null3"/>
        <w:ind w:firstLine="418"/>
        <w:jc w:val="both"/>
      </w:pPr>
      <w:r>
        <w:rPr>
          <w:sz w:val="20"/>
        </w:rPr>
        <w:t>2.合同一式</w:t>
      </w:r>
      <w:r>
        <w:rPr>
          <w:sz w:val="20"/>
          <w:u w:val="single"/>
        </w:rPr>
        <w:t xml:space="preserve">    </w:t>
      </w:r>
      <w:r>
        <w:rPr>
          <w:sz w:val="20"/>
        </w:rPr>
        <w:t>份。</w:t>
      </w:r>
    </w:p>
    <w:p>
      <w:pPr>
        <w:pStyle w:val="null3"/>
        <w:jc w:val="both"/>
      </w:pPr>
      <w:r>
        <w:rPr>
          <w:sz w:val="20"/>
          <w:b/>
        </w:rPr>
        <w:t>甲方（盖章）：</w:t>
      </w:r>
      <w:r>
        <w:rPr>
          <w:sz w:val="24"/>
          <w:b/>
        </w:rPr>
        <w:t xml:space="preserve">                  </w:t>
      </w:r>
      <w:r>
        <w:rPr>
          <w:sz w:val="20"/>
          <w:b/>
        </w:rPr>
        <w:t>乙方（盖章）：</w:t>
      </w:r>
    </w:p>
    <w:p>
      <w:pPr>
        <w:pStyle w:val="null3"/>
        <w:jc w:val="both"/>
      </w:pPr>
      <w:r>
        <w:rPr>
          <w:sz w:val="20"/>
          <w:b/>
        </w:rPr>
        <w:t>代表：</w:t>
      </w:r>
      <w:r>
        <w:rPr>
          <w:sz w:val="24"/>
          <w:b/>
        </w:rPr>
        <w:t xml:space="preserve">                          </w:t>
      </w:r>
      <w:r>
        <w:rPr>
          <w:sz w:val="20"/>
          <w:b/>
        </w:rPr>
        <w:t>代表：</w:t>
      </w:r>
    </w:p>
    <w:p>
      <w:pPr>
        <w:pStyle w:val="null3"/>
        <w:jc w:val="both"/>
      </w:pPr>
      <w:r>
        <w:rPr>
          <w:sz w:val="20"/>
        </w:rPr>
        <w:t>签订地点：</w:t>
      </w:r>
    </w:p>
    <w:p>
      <w:pPr>
        <w:pStyle w:val="null3"/>
        <w:jc w:val="both"/>
      </w:pPr>
      <w:r>
        <w:rPr>
          <w:sz w:val="20"/>
        </w:rPr>
        <w:t>签订日期：　　　年　　月　　日</w:t>
      </w:r>
      <w:r>
        <w:rPr>
          <w:sz w:val="24"/>
        </w:rPr>
        <w:t xml:space="preserve">  </w:t>
      </w:r>
      <w:r>
        <w:rPr>
          <w:sz w:val="20"/>
        </w:rPr>
        <w:t>签订日期：　　　年　　月　　日</w:t>
      </w:r>
    </w:p>
    <w:p>
      <w:pPr>
        <w:pStyle w:val="null3"/>
        <w:jc w:val="both"/>
      </w:pPr>
      <w:r>
        <w:rPr>
          <w:sz w:val="20"/>
        </w:rPr>
        <w:t>开户名称：</w:t>
      </w:r>
    </w:p>
    <w:p>
      <w:pPr>
        <w:pStyle w:val="null3"/>
        <w:jc w:val="both"/>
      </w:pPr>
      <w:r>
        <w:rPr>
          <w:sz w:val="20"/>
        </w:rPr>
        <w:t>银行帐号：</w:t>
      </w:r>
    </w:p>
    <w:p>
      <w:pPr>
        <w:pStyle w:val="null3"/>
        <w:jc w:val="both"/>
      </w:pPr>
      <w:r>
        <w:rPr>
          <w:sz w:val="20"/>
        </w:rPr>
        <w:t>开</w:t>
      </w:r>
      <w:r>
        <w:rPr>
          <w:sz w:val="20"/>
        </w:rPr>
        <w:t>户</w:t>
      </w:r>
      <w:r>
        <w:rPr>
          <w:sz w:val="20"/>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440001-2026-02640</w:t>
      </w:r>
    </w:p>
    <w:p>
      <w:pPr>
        <w:pStyle w:val="null3"/>
        <w:jc w:val="center"/>
        <w:outlineLvl w:val="3"/>
      </w:pPr>
      <w:r>
        <w:rPr>
          <w:sz w:val="24"/>
          <w:b/>
        </w:rPr>
        <w:t>采购项目编号：</w:t>
      </w:r>
      <w:r>
        <w:rPr>
          <w:sz w:val="24"/>
          <w:b/>
        </w:rPr>
        <w:t>GDHS25GZ16252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广东省公安民警培训中心2025-88日常保障物资项目</w:t>
      </w:r>
      <w:r>
        <w:rPr>
          <w:u w:val="single"/>
        </w:rPr>
        <w:t>”</w:t>
      </w:r>
      <w:r>
        <w:rPr/>
        <w:t>项目的招标[采购项目编号为：</w:t>
      </w:r>
      <w:r>
        <w:rPr>
          <w:u w:val="single"/>
        </w:rPr>
        <w:t>GDHS25GZ16252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广东省公安民警培训中心2025-88日常保障物资项目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广东省公安民警培训中心2025-88日常保障物资项目</w:t>
      </w:r>
      <w:r>
        <w:rPr/>
        <w:t>”项目采购[采购项目编号为</w:t>
      </w:r>
      <w:r>
        <w:rPr/>
        <w:t>GDHS25GZ16252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广东省公安民警培训中心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广东省公安民警培训中心2025-88日常保障物资项目</w:t>
      </w:r>
      <w:r>
        <w:rPr/>
        <w:t>招标中获中标（采购项目编号：</w:t>
      </w:r>
      <w:r>
        <w:rPr/>
        <w:t>GDHS25GZ16252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广东和盛招标代理有限公司</w:t>
      </w:r>
    </w:p>
    <w:p>
      <w:pPr>
        <w:pStyle w:val="null3"/>
        <w:ind w:firstLine="480"/>
      </w:pPr>
      <w:r>
        <w:rPr/>
        <w:t>我单位已登记并准备参与“</w:t>
      </w:r>
      <w:r>
        <w:rPr/>
        <w:t>广东省公安民警培训中心2025-88日常保障物资项目</w:t>
      </w:r>
      <w:r>
        <w:rPr/>
        <w:t>”项目（采购项目编号：</w:t>
      </w:r>
      <w:r>
        <w:rPr/>
        <w:t>GDHS25GZ16252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