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440111-2026-00097</w:t>
      </w:r>
    </w:p>
    <w:p>
      <w:pPr>
        <w:pStyle w:val="null3"/>
        <w:jc w:val="center"/>
        <w:outlineLvl w:val="3"/>
      </w:pPr>
      <w:r>
        <w:rPr>
          <w:sz w:val="24"/>
          <w:b/>
        </w:rPr>
        <w:t>采购项目编号：</w:t>
      </w:r>
      <w:r>
        <w:rPr>
          <w:sz w:val="24"/>
          <w:b/>
        </w:rPr>
        <w:t>GDHS25GZ16272</w:t>
      </w:r>
    </w:p>
    <w:p>
      <w:pPr>
        <w:pStyle w:val="null3"/>
        <w:jc w:val="center"/>
        <w:outlineLvl w:val="3"/>
      </w:pPr>
      <w:r>
        <w:rPr>
          <w:sz w:val="24"/>
          <w:b/>
        </w:rPr>
        <w:t>项目名称：</w:t>
      </w:r>
      <w:r>
        <w:rPr>
          <w:sz w:val="24"/>
          <w:b/>
        </w:rPr>
        <w:t>矮岗村城中村改造项目征拆范围内文物保护工作项目</w:t>
      </w:r>
    </w:p>
    <w:p>
      <w:pPr>
        <w:pStyle w:val="null3"/>
        <w:jc w:val="center"/>
        <w:outlineLvl w:val="3"/>
      </w:pPr>
      <w:r>
        <w:rPr>
          <w:sz w:val="24"/>
          <w:b/>
        </w:rPr>
        <w:t>采购人：</w:t>
      </w:r>
      <w:r>
        <w:rPr>
          <w:sz w:val="24"/>
          <w:b/>
        </w:rPr>
        <w:t>广州市白云区人和镇人民政府</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广东和盛招标代理有限公司</w:t>
      </w:r>
      <w:r>
        <w:rPr/>
        <w:t>受</w:t>
      </w:r>
      <w:r>
        <w:rPr/>
        <w:t>广州市白云区人和镇人民政府</w:t>
      </w:r>
      <w:r>
        <w:rPr/>
        <w:t>的委托，采用</w:t>
      </w:r>
      <w:r>
        <w:rPr/>
        <w:t>竞争性磋商</w:t>
      </w:r>
      <w:r>
        <w:rPr/>
        <w:t>方式组织采购</w:t>
      </w:r>
      <w:r>
        <w:rPr/>
        <w:t>矮岗村城中村改造项目征拆范围内文物保护工作项目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矮岗村城中村改造项目征拆范围内文物保护工作项目</w:t>
      </w:r>
    </w:p>
    <w:p>
      <w:pPr>
        <w:pStyle w:val="null3"/>
        <w:ind w:firstLine="480"/>
      </w:pPr>
      <w:r>
        <w:rPr/>
        <w:t>采购计划编号：</w:t>
      </w:r>
      <w:r>
        <w:rPr/>
        <w:t>440111-2026-00097</w:t>
      </w:r>
    </w:p>
    <w:p>
      <w:pPr>
        <w:pStyle w:val="null3"/>
        <w:ind w:firstLine="480"/>
      </w:pPr>
      <w:r>
        <w:rPr/>
        <w:t>采购项目编号：</w:t>
      </w:r>
      <w:r>
        <w:rPr/>
        <w:t>GDHS25GZ16272</w:t>
      </w:r>
    </w:p>
    <w:p>
      <w:pPr>
        <w:pStyle w:val="null3"/>
        <w:ind w:firstLine="480"/>
      </w:pPr>
      <w:r>
        <w:rPr/>
        <w:t>采购方式：</w:t>
      </w:r>
      <w:r>
        <w:rPr/>
        <w:t>竞争性磋商</w:t>
      </w:r>
    </w:p>
    <w:p>
      <w:pPr>
        <w:pStyle w:val="null3"/>
        <w:ind w:firstLine="480"/>
      </w:pPr>
      <w:r>
        <w:rPr/>
        <w:t>预算金额：</w:t>
      </w:r>
      <w:r>
        <w:rPr/>
        <w:t>2,600,000.00</w:t>
      </w:r>
      <w:r>
        <w:rPr/>
        <w:t>元</w:t>
      </w:r>
    </w:p>
    <w:p>
      <w:pPr>
        <w:pStyle w:val="null3"/>
        <w:outlineLvl w:val="3"/>
      </w:pPr>
      <w:r>
        <w:rPr>
          <w:sz w:val="24"/>
          <w:b/>
        </w:rPr>
        <w:t>2.项目内容及需求情况（采购项目技术规格、参数及要求）</w:t>
      </w:r>
    </w:p>
    <w:p>
      <w:pPr>
        <w:pStyle w:val="null3"/>
      </w:pPr>
      <w:r>
        <w:rPr/>
        <w:t>采购包1(矮岗村城中村改造项目征拆范围内文物保护工作项目):</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文物和文化保护服务</w:t>
            </w:r>
          </w:p>
        </w:tc>
        <w:tc>
          <w:tcPr>
            <w:tcW w:type="dxa" w:w="2136"/>
          </w:tcPr>
          <w:p>
            <w:pPr>
              <w:pStyle w:val="null3"/>
            </w:pPr>
            <w:r>
              <w:rPr/>
              <w:t>矮岗村城中村改造项目征拆范围内文物保护工作项目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合同履行期限：自合同签订之日起至最终成果通过文物主管部门的审批为止。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2）有依法缴纳税收和社会保障资金的良好记录：提供资格声明函（格式详见公告附件）</w:t>
      </w:r>
    </w:p>
    <w:p>
      <w:pPr>
        <w:pStyle w:val="null3"/>
      </w:pPr>
      <w:r>
        <w:rPr/>
        <w:t>3）具有良好的商业信誉和健全的财务会计制度：提供资格声明函（格式详见公告附件）</w:t>
      </w:r>
    </w:p>
    <w:p>
      <w:pPr>
        <w:pStyle w:val="null3"/>
      </w:pPr>
      <w:r>
        <w:rPr/>
        <w:t>4）履行合同所必需的设备和专业技术能力：提供资格声明函（格式详见公告附件）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采购包1（矮岗村城中村改造项目征拆范围内文物保护工作项目）：</w:t>
      </w:r>
      <w:r>
        <w:rPr/>
        <w:t>本项目专门面向小微企业采购，参与的供应商服务全部由符合政策要求的小微企业、监狱企业、残疾人福利性单位。【提供《中小企业声明函》或属于监狱企业的证明材料或《残疾人福利性单位声明函》】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采购包1（矮岗村城中村改造项目征拆范围内文物保护工作项目）：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3)具备文物主管部门颁发的文物保护工程勘察设计乙级或以上资质证书。（提供相关证书复印件，如国家另有规定，则从其规定）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广东和盛招标代理有限公司（ http://www.gdhsbid.com/）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广州市白云区人和镇人民政府</w:t>
      </w:r>
    </w:p>
    <w:p>
      <w:pPr>
        <w:pStyle w:val="null3"/>
        <w:ind w:firstLine="480"/>
      </w:pPr>
      <w:r>
        <w:rPr/>
        <w:t>地址：</w:t>
      </w:r>
      <w:r>
        <w:rPr/>
        <w:t>广州市白云区鹤龙六路6号</w:t>
      </w:r>
    </w:p>
    <w:p>
      <w:pPr>
        <w:pStyle w:val="null3"/>
        <w:ind w:firstLine="480"/>
      </w:pPr>
      <w:r>
        <w:rPr/>
        <w:t>联系方式：</w:t>
      </w:r>
      <w:r>
        <w:rPr/>
        <w:t>18198951169</w:t>
      </w:r>
    </w:p>
    <w:p>
      <w:pPr>
        <w:pStyle w:val="null3"/>
        <w:outlineLvl w:val="3"/>
      </w:pPr>
      <w:r>
        <w:rPr>
          <w:sz w:val="24"/>
          <w:b/>
        </w:rPr>
        <w:t>2.采购代理机构信息</w:t>
      </w:r>
    </w:p>
    <w:p>
      <w:pPr>
        <w:pStyle w:val="null3"/>
        <w:ind w:firstLine="480"/>
      </w:pPr>
      <w:r>
        <w:rPr/>
        <w:t>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17728198801</w:t>
      </w:r>
    </w:p>
    <w:p>
      <w:pPr>
        <w:pStyle w:val="null3"/>
        <w:outlineLvl w:val="3"/>
      </w:pPr>
      <w:r>
        <w:rPr>
          <w:sz w:val="24"/>
          <w:b/>
        </w:rPr>
        <w:t xml:space="preserve"> 3.项目联系方式</w:t>
      </w:r>
    </w:p>
    <w:p>
      <w:pPr>
        <w:pStyle w:val="null3"/>
        <w:ind w:firstLine="480"/>
      </w:pPr>
      <w:r>
        <w:rPr/>
        <w:t xml:space="preserve"> 项目联系人：</w:t>
      </w:r>
      <w:r>
        <w:rPr/>
        <w:t>李先生、廖海雄</w:t>
      </w:r>
    </w:p>
    <w:p>
      <w:pPr>
        <w:pStyle w:val="null3"/>
        <w:ind w:firstLine="480"/>
      </w:pPr>
      <w:r>
        <w:rPr/>
        <w:t xml:space="preserve"> 电话：</w:t>
      </w:r>
      <w:r>
        <w:rPr/>
        <w:t>17728198801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一、项目概况</w:t>
      </w:r>
    </w:p>
    <w:p>
      <w:pPr>
        <w:pStyle w:val="null3"/>
        <w:ind w:firstLine="418"/>
      </w:pPr>
      <w:r>
        <w:rPr/>
        <w:t>矮岗村开展片区更新项目，更新方式为拆除新建。土地范围内涉及白云区登记保护文物单位</w:t>
      </w:r>
      <w:r>
        <w:rPr/>
        <w:t>7处。根据文物保护相关要求，拆除工程实施前需编制《拆除工程文物保护方案》及《建设工程文物影响评估报告》。文物迁移保护需先编制《文物迁移可行性研究报告》并报省文物行政部门批准后方可实施，配合可研申报需针对每处文物保护单位编制《文物迁移保护概念性方案》。</w:t>
      </w:r>
    </w:p>
    <w:p>
      <w:pPr>
        <w:pStyle w:val="null3"/>
      </w:pPr>
      <w:r>
        <w:rPr>
          <w:b/>
        </w:rPr>
        <w:t>二、工作内容</w:t>
      </w:r>
    </w:p>
    <w:p>
      <w:pPr>
        <w:pStyle w:val="null3"/>
        <w:ind w:firstLine="418"/>
      </w:pPr>
      <w:r>
        <w:rPr/>
        <w:t>工作内容包括完成文物现场调查后，编制《拆除工程文物保护方案》；提交</w:t>
      </w:r>
      <w:r>
        <w:rPr/>
        <w:t>《</w:t>
      </w:r>
      <w:r>
        <w:rPr/>
        <w:t>文物迁移可行性研究报告</w:t>
      </w:r>
      <w:r>
        <w:rPr/>
        <w:t>》</w:t>
      </w:r>
      <w:r>
        <w:rPr/>
        <w:t>及</w:t>
      </w:r>
      <w:r>
        <w:rPr/>
        <w:t>《</w:t>
      </w:r>
      <w:r>
        <w:rPr/>
        <w:t>文物迁移保护概念性方案</w:t>
      </w:r>
      <w:r>
        <w:rPr/>
        <w:t>》</w:t>
      </w:r>
      <w:r>
        <w:rPr/>
        <w:t>至省文物部门审批；根据矮岗村拆除工程方案编制《建设工程文物影响评估报告》。</w:t>
      </w:r>
    </w:p>
    <w:p>
      <w:pPr>
        <w:pStyle w:val="null3"/>
        <w:ind w:firstLine="418"/>
      </w:pPr>
      <w:r>
        <w:rPr/>
        <w:t>1、《拆除工程文物保护方案》</w:t>
      </w:r>
    </w:p>
    <w:p>
      <w:pPr>
        <w:pStyle w:val="null3"/>
        <w:ind w:firstLine="418"/>
      </w:pPr>
      <w:r>
        <w:rPr/>
        <w:t>拆除工程文物保护方案包括文物本体现状调查，明确文物周边建筑拆除措施及拆除过程中文物保护措施</w:t>
      </w:r>
      <w:r>
        <w:rPr/>
        <w:t>，</w:t>
      </w:r>
      <w:r>
        <w:rPr/>
        <w:t>方案</w:t>
      </w:r>
      <w:r>
        <w:rPr/>
        <w:t>报</w:t>
      </w:r>
      <w:r>
        <w:rPr/>
        <w:t>至区级文物行政部门批准</w:t>
      </w:r>
      <w:r>
        <w:rPr/>
        <w:t>。</w:t>
      </w:r>
    </w:p>
    <w:p>
      <w:pPr>
        <w:pStyle w:val="null3"/>
        <w:ind w:firstLine="418"/>
      </w:pPr>
      <w:r>
        <w:rPr/>
        <w:t>2、《文物迁移可行性研究报告》</w:t>
      </w:r>
    </w:p>
    <w:p>
      <w:pPr>
        <w:pStyle w:val="null3"/>
        <w:ind w:firstLine="418"/>
      </w:pPr>
      <w:r>
        <w:rPr/>
        <w:t>根据《中华人民共和国文物保护法》（</w:t>
      </w:r>
      <w:r>
        <w:rPr/>
        <w:t>2024年修订）及《文物保护工程管理办法》规定，未定级不可移动文物需要迁移异地保护或者拆除的，应当报省、自治区、直辖市人民政府文物行政部门批准，批准后按相关程序规定报批勘察设计方案。在制定迁移设计方案前，应编制项目可行性研究报告报</w:t>
      </w:r>
      <w:r>
        <w:rPr/>
        <w:t>至省级</w:t>
      </w:r>
      <w:r>
        <w:rPr/>
        <w:t>文物行政部门批准。</w:t>
      </w:r>
    </w:p>
    <w:p>
      <w:pPr>
        <w:pStyle w:val="null3"/>
        <w:ind w:firstLine="418"/>
      </w:pPr>
      <w:r>
        <w:rPr/>
        <w:t>3、《文物迁移保护概念性方案》</w:t>
      </w:r>
    </w:p>
    <w:p>
      <w:pPr>
        <w:pStyle w:val="null3"/>
        <w:ind w:firstLine="418"/>
      </w:pPr>
      <w:r>
        <w:rPr/>
        <w:t>文物迁移保护方案包括文物本体现状调查，针对每处文物绘制文物平立剖、重要节点大样图纸，明确文物迁移技术措施及迁移后保护措施。本次迁移方案仅为配合《文物迁移可行性研究报告》上报流程，方案深度为</w:t>
      </w:r>
      <w:r>
        <w:rPr/>
        <w:t>“概念性设计”方案深度</w:t>
      </w:r>
      <w:r>
        <w:rPr/>
        <w:t>，</w:t>
      </w:r>
      <w:r>
        <w:rPr/>
        <w:t>方案</w:t>
      </w:r>
      <w:r>
        <w:rPr/>
        <w:t>报</w:t>
      </w:r>
      <w:r>
        <w:rPr/>
        <w:t>至省级</w:t>
      </w:r>
      <w:r>
        <w:rPr/>
        <w:t>文物行政部门批准。</w:t>
      </w:r>
    </w:p>
    <w:p>
      <w:pPr>
        <w:pStyle w:val="null3"/>
        <w:ind w:firstLine="418"/>
      </w:pPr>
      <w:r>
        <w:rPr/>
        <w:t>4、《建设工程文物影响评估报告》</w:t>
      </w:r>
    </w:p>
    <w:p>
      <w:pPr>
        <w:pStyle w:val="null3"/>
        <w:ind w:firstLine="418"/>
      </w:pPr>
      <w:r>
        <w:rPr/>
        <w:t>文物影响评估报告编制包含对涉及和影响区域内的各类文化遗产进行确认、文物价值评估、文物本体现状评估、拟建项目对文物本体的空间环境及风貌影响评估、涉及和影响区域内工程施工对文物本体的安全影响评估、其他直接和间接的潜在影响、对工程负面影响提出减缓措施建议等</w:t>
      </w:r>
      <w:r>
        <w:rPr/>
        <w:t>，</w:t>
      </w:r>
      <w:r>
        <w:rPr/>
        <w:t>应编制文物</w:t>
      </w:r>
      <w:r>
        <w:rPr/>
        <w:t>影响评估报告</w:t>
      </w:r>
      <w:r>
        <w:rPr/>
        <w:t>报</w:t>
      </w:r>
      <w:r>
        <w:rPr/>
        <w:t>至区级文物行政部门批准</w:t>
      </w:r>
      <w:r>
        <w:rPr/>
        <w:t>。</w:t>
      </w:r>
    </w:p>
    <w:p>
      <w:pPr>
        <w:pStyle w:val="null3"/>
      </w:pPr>
      <w:r>
        <w:rPr>
          <w:b/>
        </w:rPr>
        <w:t>三、人员要求</w:t>
      </w:r>
    </w:p>
    <w:p>
      <w:pPr>
        <w:pStyle w:val="null3"/>
        <w:ind w:firstLine="418"/>
      </w:pPr>
      <w:r>
        <w:rPr/>
        <w:t>1、</w:t>
      </w:r>
      <w:r>
        <w:rPr/>
        <w:t>熟悉并遵守文物保护法规，具备良好的文物保护意识和职业操守。在工作过程中爱护文物，确保文物安全。</w:t>
      </w:r>
    </w:p>
    <w:p>
      <w:pPr>
        <w:pStyle w:val="null3"/>
        <w:ind w:firstLine="418"/>
      </w:pPr>
      <w:r>
        <w:rPr/>
        <w:t>2、</w:t>
      </w:r>
      <w:r>
        <w:rPr/>
        <w:t>人员能力及经验要求</w:t>
      </w:r>
    </w:p>
    <w:p>
      <w:pPr>
        <w:pStyle w:val="null3"/>
        <w:ind w:firstLine="418"/>
      </w:pPr>
      <w:r>
        <w:rPr/>
        <w:t>项目团队成员不少于</w:t>
      </w:r>
      <w:r>
        <w:rPr/>
        <w:t>5人，优先考虑具有文物保护责任设计师者，或具有与本项目中涉及的相关专业，如建筑、结构、给排水、文化遗产、考古学、历史学</w:t>
      </w:r>
      <w:r>
        <w:rPr/>
        <w:t>的</w:t>
      </w:r>
      <w:r>
        <w:rPr/>
        <w:t>专业职称或专业背景。</w:t>
      </w:r>
    </w:p>
    <w:p>
      <w:pPr>
        <w:pStyle w:val="null3"/>
        <w:ind w:firstLine="418"/>
      </w:pPr>
      <w:r>
        <w:rPr/>
        <w:t>项目负责人（</w:t>
      </w:r>
      <w:r>
        <w:rPr/>
        <w:t>1人）需统筹整体项目进度，各专业负责人则分别负责《拆除工程文物保护方案》、《文物迁移可行性研究报告》、《文物迁移保护概念性方案》以及《建设工程文物影响评估报告》的编制工作，并将上述方案分别提交至相关部门进行审批。</w:t>
      </w:r>
    </w:p>
    <w:p>
      <w:pPr>
        <w:pStyle w:val="null3"/>
      </w:pPr>
      <w:r>
        <w:rPr/>
        <w:t>采购包1（矮岗村城中村改造项目征拆范围内文物保护工作项目）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自合同签订之日起至最终成果通过文物主管部门的审批为止。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1期：支付比例30%,合同签订后，采购人在收到发票后15日内向中标人支付合同价的30%作为预付款；</w:t>
            </w:r>
          </w:p>
          <w:p>
            <w:pPr>
              <w:pStyle w:val="null3"/>
            </w:pPr>
            <w:r>
              <w:rPr/>
              <w:t>2期：支付比例10%,完成文物现场调查及《拆除工程文物保护方案》，采购人在收到发票后15日内支付合同价的10%；</w:t>
            </w:r>
          </w:p>
          <w:p>
            <w:pPr>
              <w:pStyle w:val="null3"/>
            </w:pPr>
            <w:r>
              <w:rPr/>
              <w:t>3期：支付比例50%,提交《文物迁移可行性研究报告》及《文物迁移保护概念性方案》，采购人在收到发票后15日内支付合同价的50%；</w:t>
            </w:r>
          </w:p>
          <w:p>
            <w:pPr>
              <w:pStyle w:val="null3"/>
            </w:pPr>
            <w:r>
              <w:rPr/>
              <w:t>4期：支付比例10%,提交《建设工程文物影响评估报告》，采购人在收到发票后15日内支付合同价的10%。 支付要求 1.采购人支付每笔款项时，中标人应提供相应金额的正式发票； 2.付款方式采用银行转账方式汇付（含电汇）形式； 3.每笔款项支付前，采购人应向采购人提供相应的请款资料（含请款函件、发票等材料）； 4. 因采购人使用的是财政性资金，如因办理财政支付手续所需时间导致的延误，不视为采购人逾期，采购人无需承担相关责任。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在收到成交供应商提供的上报文物主管部门的设计方案后，需在10个工作日内提交相关文物主管部门，具体验收时间（方案评审时间）以文物主管部门或文物主管部门指定的第三方机构组织的方案评审时间为准。 3．履约验收方式：由采购人（或采购人指定的单位）和成交供应商共同进行（共同参与项目设计方案评审）。 4．履约验收程序：①由采购人对设计方案进行初步审核。②最终验收以通过文物主管部门的批复为准，验收合格后，采购人、成交供应商双方在验收合格单上签字确认。 5．履约验收内容：满足采购需求的要求、响应文件中的相关承诺及合同约定的内容。 6．验收标准：按照磋商文件对于采购要求及响应文件对应的响应情况进行验收。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文物和文化保护服务</w:t>
            </w:r>
          </w:p>
        </w:tc>
        <w:tc>
          <w:tcPr>
            <w:tcW w:type="dxa" w:w="933"/>
          </w:tcPr>
          <w:p>
            <w:pPr>
              <w:pStyle w:val="null3"/>
              <w:jc w:val="left"/>
            </w:pPr>
            <w:r>
              <w:rPr/>
              <w:t>矮岗村城中村改造项目征拆范围内文物保护工作项目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2,600,000.00</w:t>
            </w:r>
          </w:p>
        </w:tc>
        <w:tc>
          <w:tcPr>
            <w:tcW w:type="dxa" w:w="933"/>
          </w:tcPr>
          <w:p>
            <w:pPr>
              <w:pStyle w:val="null3"/>
              <w:jc w:val="right"/>
            </w:pPr>
            <w:r>
              <w:rPr/>
              <w:t>2,600,000.00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矮岗村城中村改造项目征拆范围内文物保护工作项目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详见《第二章</w:t>
            </w:r>
            <w:r>
              <w:rPr>
                <w:sz w:val="20"/>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广州市白云区人和镇人民政府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通知书中的中标金额作为采购代理服务费的计算基数。收费标准参照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广东和盛招标代理有限公司（ http://www.gdhsbid.com/）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广东和盛招标代理有限公司（ http://www.gdhsbid.com/）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17728198801</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矮岗村城中村改造项目征拆范围内文物保护工作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广东和盛招标代理有限公司</w:t>
      </w:r>
      <w:r>
        <w:rPr/>
        <w:t>统一对外发布。</w:t>
      </w:r>
    </w:p>
    <w:p>
      <w:pPr>
        <w:pStyle w:val="null3"/>
        <w:ind w:firstLine="480"/>
      </w:pPr>
      <w:r>
        <w:rPr/>
        <w:t>（2）对</w:t>
      </w:r>
      <w:r>
        <w:rPr/>
        <w:t>广东和盛招标代理有限公司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采购包1（矮岗村城中村改造项目征拆范围内文物保护工作项目）：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采购包1（矮岗村城中村改造项目征拆范围内文物保护工作项目）：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资质证书</w:t>
            </w:r>
          </w:p>
        </w:tc>
        <w:tc>
          <w:tcPr>
            <w:tcW w:type="dxa" w:w="4238"/>
          </w:tcPr>
          <w:p>
            <w:pPr>
              <w:pStyle w:val="null3"/>
            </w:pPr>
            <w:r>
              <w:rPr/>
              <w:t>具备文物主管部门颁发的文物保护工程勘察设计乙级或以上资质证书。（提供相关证书复印件，如国家另有规定，则从其规定）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本项目专门面向小微企业采购，参与的供应商服务全部由符合政策要求的小微企业、监狱企业、残疾人福利性单位。【提供《中小企业声明函》或属于监狱企业的证明材料或《残疾人福利性单位声明函》】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采购包1（矮岗村城中村改造项目征拆范围内文物保护工作项目）：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 、盖章且响应文件有法定代 表人签字或盖个人名章（或 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投标函已提交并符合磋商文件要求的，且投标有效期不少于磋商文件中载明的投标有效期；</w:t>
            </w:r>
          </w:p>
        </w:tc>
        <w:tc>
          <w:tcPr>
            <w:tcW w:type="dxa" w:w="4238"/>
          </w:tcPr>
          <w:p>
            <w:pPr>
              <w:pStyle w:val="null3"/>
            </w:pPr>
            <w:r>
              <w:rPr/>
              <w:t>投标函已提交并符合磋商文件要求的，且投标有效期不少于磋商文件中载明的投标有效期；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响应文件完全满足磋商文件的实质性条款（即标注★号条款） 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6</w:t>
            </w:r>
          </w:p>
        </w:tc>
        <w:tc>
          <w:tcPr>
            <w:tcW w:type="dxa" w:w="3178"/>
          </w:tcPr>
          <w:p>
            <w:pPr>
              <w:pStyle w:val="null3"/>
            </w:pPr>
            <w:r>
              <w:rPr/>
              <w:t>响应文件没有磋商文件中规定的其他无效投标条款的；</w:t>
            </w:r>
          </w:p>
        </w:tc>
        <w:tc>
          <w:tcPr>
            <w:tcW w:type="dxa" w:w="4238"/>
          </w:tcPr>
          <w:p>
            <w:pPr>
              <w:pStyle w:val="null3"/>
            </w:pPr>
            <w:r>
              <w:rPr/>
              <w:t>响应文件没有磋商文件中规定的其它无效投标条款的；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采购包1(矮岗村城中村改造项目征拆范围内文物保护工作项目):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对项目背景的理解程度1 (2.0分)</w:t>
            </w:r>
          </w:p>
        </w:tc>
        <w:tc>
          <w:tcPr>
            <w:tcW w:type="dxa" w:w="5076"/>
          </w:tcPr>
          <w:p>
            <w:pPr>
              <w:pStyle w:val="null3"/>
              <w:jc w:val="left"/>
            </w:pPr>
            <w:r>
              <w:rPr/>
              <w:t>供应商有提供对项目背景理解的阐述，包括但不限于①对项目的了解（包括项目概况、历史文化遗产发布、价值评估、保护对象和周边环境的整体概况）；②对本项目相关编制规范及政策要求等，得2分；以上内容未提供或提供不齐全的，项目背景的理解程度2不得分。</w:t>
            </w:r>
          </w:p>
        </w:tc>
      </w:tr>
      <w:tr>
        <w:tc>
          <w:tcPr>
            <w:tcW w:type="dxa" w:w="922"/>
            <w:gridSpan w:val="2"/>
            <w:vMerge/>
          </w:tcPr>
          <w:p/>
        </w:tc>
        <w:tc>
          <w:tcPr>
            <w:tcW w:type="dxa" w:w="2307"/>
          </w:tcPr>
          <w:p>
            <w:pPr>
              <w:pStyle w:val="null3"/>
              <w:jc w:val="left"/>
            </w:pPr>
            <w:r>
              <w:rPr/>
              <w:t>对项目背景的理解程度2 (10.0分)</w:t>
            </w:r>
          </w:p>
        </w:tc>
        <w:tc>
          <w:tcPr>
            <w:tcW w:type="dxa" w:w="5076"/>
          </w:tcPr>
          <w:p>
            <w:pPr>
              <w:pStyle w:val="null3"/>
              <w:jc w:val="left"/>
            </w:pPr>
            <w:r>
              <w:rPr/>
              <w:t>根据供应商针对本项目背景理解的阐述进行综合评审： 1、对项目的了解详细，对本项目相关编制规范及政策要求的认识全面，得10分； 2、对项目的了解较详细，对本项目相关编制规范及政策要求的认识较全面，得7分； 3、对项目的了解粗浅，对本项目相关编制规范及政策要求的认识不够全面，得4分。</w:t>
            </w:r>
          </w:p>
        </w:tc>
      </w:tr>
      <w:tr>
        <w:tc>
          <w:tcPr>
            <w:tcW w:type="dxa" w:w="922"/>
            <w:gridSpan w:val="2"/>
            <w:vMerge/>
          </w:tcPr>
          <w:p/>
        </w:tc>
        <w:tc>
          <w:tcPr>
            <w:tcW w:type="dxa" w:w="2307"/>
          </w:tcPr>
          <w:p>
            <w:pPr>
              <w:pStyle w:val="null3"/>
              <w:jc w:val="left"/>
            </w:pPr>
            <w:r>
              <w:rPr/>
              <w:t>设计方案1 (2.0分)</w:t>
            </w:r>
          </w:p>
        </w:tc>
        <w:tc>
          <w:tcPr>
            <w:tcW w:type="dxa" w:w="5076"/>
          </w:tcPr>
          <w:p>
            <w:pPr>
              <w:pStyle w:val="null3"/>
              <w:jc w:val="left"/>
            </w:pPr>
            <w:r>
              <w:rPr/>
              <w:t>供应商有提供设计方案的，包括但不限于设计说明内容（设计思路、目标、路线或流程、设计说明）等，得2分；以上内容未提供或提供不齐全的，设计方案2不得分。</w:t>
            </w:r>
          </w:p>
        </w:tc>
      </w:tr>
      <w:tr>
        <w:tc>
          <w:tcPr>
            <w:tcW w:type="dxa" w:w="922"/>
            <w:gridSpan w:val="2"/>
            <w:vMerge/>
          </w:tcPr>
          <w:p/>
        </w:tc>
        <w:tc>
          <w:tcPr>
            <w:tcW w:type="dxa" w:w="2307"/>
          </w:tcPr>
          <w:p>
            <w:pPr>
              <w:pStyle w:val="null3"/>
              <w:jc w:val="left"/>
            </w:pPr>
            <w:r>
              <w:rPr/>
              <w:t>设计方案2 (12.0分)</w:t>
            </w:r>
          </w:p>
        </w:tc>
        <w:tc>
          <w:tcPr>
            <w:tcW w:type="dxa" w:w="5076"/>
          </w:tcPr>
          <w:p>
            <w:pPr>
              <w:pStyle w:val="null3"/>
              <w:jc w:val="left"/>
            </w:pPr>
            <w:r>
              <w:rPr/>
              <w:t>根据供应商提供的设计方案进行综合评审： 1、设计说明内容详细、方案完善，得12分； 2、设计说明内容较详细、方案较完善，得8分； 3、设计说明内容简略、方案简略，得4分。</w:t>
            </w:r>
          </w:p>
        </w:tc>
      </w:tr>
      <w:tr>
        <w:tc>
          <w:tcPr>
            <w:tcW w:type="dxa" w:w="922"/>
            <w:gridSpan w:val="2"/>
            <w:vMerge/>
          </w:tcPr>
          <w:p/>
        </w:tc>
        <w:tc>
          <w:tcPr>
            <w:tcW w:type="dxa" w:w="2307"/>
          </w:tcPr>
          <w:p>
            <w:pPr>
              <w:pStyle w:val="null3"/>
              <w:jc w:val="left"/>
            </w:pPr>
            <w:r>
              <w:rPr/>
              <w:t>进度计划和成果保障方案1 (2.0分)</w:t>
            </w:r>
          </w:p>
        </w:tc>
        <w:tc>
          <w:tcPr>
            <w:tcW w:type="dxa" w:w="5076"/>
          </w:tcPr>
          <w:p>
            <w:pPr>
              <w:pStyle w:val="null3"/>
              <w:jc w:val="left"/>
            </w:pPr>
            <w:r>
              <w:rPr/>
              <w:t>供应商有提供进度计划和成果保障方案的，包括但不限于①工作进度计划安排、②进度保障措施、③成果质量保障措施等，得2分；以上内容未提供或提供不齐全的，进度计划和成果保障方案2不得分。</w:t>
            </w:r>
          </w:p>
        </w:tc>
      </w:tr>
      <w:tr>
        <w:tc>
          <w:tcPr>
            <w:tcW w:type="dxa" w:w="922"/>
            <w:gridSpan w:val="2"/>
            <w:vMerge/>
          </w:tcPr>
          <w:p/>
        </w:tc>
        <w:tc>
          <w:tcPr>
            <w:tcW w:type="dxa" w:w="2307"/>
          </w:tcPr>
          <w:p>
            <w:pPr>
              <w:pStyle w:val="null3"/>
              <w:jc w:val="left"/>
            </w:pPr>
            <w:r>
              <w:rPr/>
              <w:t>进度计划和成果保障方案2 (10.0分)</w:t>
            </w:r>
          </w:p>
        </w:tc>
        <w:tc>
          <w:tcPr>
            <w:tcW w:type="dxa" w:w="5076"/>
          </w:tcPr>
          <w:p>
            <w:pPr>
              <w:pStyle w:val="null3"/>
              <w:jc w:val="left"/>
            </w:pPr>
            <w:r>
              <w:rPr/>
              <w:t>根据供应商提供的进度计划和成果保障方案进行综合评审： 1、工作进度计划安排详细，进度保障措施可保障本项目的实施，项目各项工作及成果保障有针对性，得10分； 2、工作进度计划安排较详细，进度保障措施较能保障本项目的实施，项目各项工作及成果保障有一定针对性，得7分； 3、工作进度计划安排简略，进度保障措施保障本项目实施程度一般，项目各项工作及成果保障针对性一般，得4分。</w:t>
            </w:r>
          </w:p>
        </w:tc>
      </w:tr>
      <w:tr>
        <w:tc>
          <w:tcPr>
            <w:tcW w:type="dxa" w:w="922"/>
            <w:gridSpan w:val="2"/>
            <w:vMerge/>
          </w:tcPr>
          <w:p/>
        </w:tc>
        <w:tc>
          <w:tcPr>
            <w:tcW w:type="dxa" w:w="2307"/>
          </w:tcPr>
          <w:p>
            <w:pPr>
              <w:pStyle w:val="null3"/>
              <w:jc w:val="left"/>
            </w:pPr>
            <w:r>
              <w:rPr/>
              <w:t>项目重难点分析1 (2.0分)</w:t>
            </w:r>
          </w:p>
        </w:tc>
        <w:tc>
          <w:tcPr>
            <w:tcW w:type="dxa" w:w="5076"/>
          </w:tcPr>
          <w:p>
            <w:pPr>
              <w:pStyle w:val="null3"/>
              <w:jc w:val="left"/>
            </w:pPr>
            <w:r>
              <w:rPr/>
              <w:t>供应商有提供对本项目的重难点分析情况及相应对策的，包括但不限于对于各个工作节点均有审核的认识与应对方案（如历史文物信息的获取、文物保护原则及保护措施、勘测技术的应用、安全控制方案）等，得2分；以上内容未提供或提供不齐全的，项目重难点分析2不得分。</w:t>
            </w:r>
          </w:p>
        </w:tc>
      </w:tr>
      <w:tr>
        <w:tc>
          <w:tcPr>
            <w:tcW w:type="dxa" w:w="922"/>
            <w:gridSpan w:val="2"/>
            <w:vMerge/>
          </w:tcPr>
          <w:p/>
        </w:tc>
        <w:tc>
          <w:tcPr>
            <w:tcW w:type="dxa" w:w="2307"/>
          </w:tcPr>
          <w:p>
            <w:pPr>
              <w:pStyle w:val="null3"/>
              <w:jc w:val="left"/>
            </w:pPr>
            <w:r>
              <w:rPr/>
              <w:t>项目重难点分析2 (10.0分)</w:t>
            </w:r>
          </w:p>
        </w:tc>
        <w:tc>
          <w:tcPr>
            <w:tcW w:type="dxa" w:w="5076"/>
          </w:tcPr>
          <w:p>
            <w:pPr>
              <w:pStyle w:val="null3"/>
              <w:jc w:val="left"/>
            </w:pPr>
            <w:r>
              <w:rPr/>
              <w:t>对本项目的重难点分析情况及相应对策进行综合评审： 1、对项目重点难点、关键过程等存在的问题分析到位，相应对策合理、切实可行的，得10分； 2、对项目重点难点、关键过程等存在的问题分析到位，相应对策基本合理、可行的，得7分； 3、对项目重点难点、关键过程等存在的问题分析不到位，相应对策缺乏合理性和针对性，得4分。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(10.0分)</w:t>
            </w:r>
          </w:p>
        </w:tc>
        <w:tc>
          <w:tcPr>
            <w:tcW w:type="dxa" w:w="5076"/>
          </w:tcPr>
          <w:p>
            <w:pPr>
              <w:pStyle w:val="null3"/>
              <w:jc w:val="left"/>
            </w:pPr>
            <w:r>
              <w:rPr/>
              <w:t>供应商2022年1月1日（以合同签订时间为准）至今，每提供一项（同类项目指承担文物保护工程勘察设计或保护规划编制相关的项目）得2分，本项最高得10分。 注：需提供合同关键页（含签订合同双方的单位名称、合同项目名称、合同清单/合同概况、签订合同双方的落款盖章、签订日期的关键页的证明材料）扫描件作为同类业绩评价证明资料。</w:t>
            </w:r>
          </w:p>
        </w:tc>
      </w:tr>
      <w:tr>
        <w:tc>
          <w:tcPr>
            <w:tcW w:type="dxa" w:w="922"/>
            <w:gridSpan w:val="2"/>
            <w:vMerge/>
          </w:tcPr>
          <w:p/>
        </w:tc>
        <w:tc>
          <w:tcPr>
            <w:tcW w:type="dxa" w:w="2307"/>
          </w:tcPr>
          <w:p>
            <w:pPr>
              <w:pStyle w:val="null3"/>
              <w:jc w:val="left"/>
            </w:pPr>
            <w:r>
              <w:rPr/>
              <w:t>获奖情况 (4.0分)</w:t>
            </w:r>
          </w:p>
        </w:tc>
        <w:tc>
          <w:tcPr>
            <w:tcW w:type="dxa" w:w="5076"/>
          </w:tcPr>
          <w:p>
            <w:pPr>
              <w:pStyle w:val="null3"/>
              <w:jc w:val="left"/>
            </w:pPr>
            <w:r>
              <w:rPr/>
              <w:t>供应商2022年1月1日（以奖项颁发时间为准）至今，每获得一项文物保护相关奖项得2分，本项最高得4分。 注：需提供奖项证书及相对应项目合同扫描件并加盖供应商公章。</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1、具有建筑类专业高级职称的得2分，建筑类专业中级职称的得1分； 2、具有中国古迹遗址保护协会颁发的文物保护工程责任设计师证书得2分； 3、个人获得过文物保护利用相关类奖项的，得2分； 注：需提供①相关证书或其他证明材料扫描件；②供应商在投标截止前三个月任意一个月为其缴纳社保的证明；③提供国家文物局综合行政管理平台(http://gl.ncha.gov.cn/#/public-service)的名单网页截图并加盖投标人公章，否则不得分。</w:t>
            </w:r>
          </w:p>
        </w:tc>
      </w:tr>
      <w:tr>
        <w:tc>
          <w:tcPr>
            <w:tcW w:type="dxa" w:w="922"/>
            <w:gridSpan w:val="2"/>
            <w:vMerge/>
          </w:tcPr>
          <w:p/>
        </w:tc>
        <w:tc>
          <w:tcPr>
            <w:tcW w:type="dxa" w:w="2307"/>
          </w:tcPr>
          <w:p>
            <w:pPr>
              <w:pStyle w:val="null3"/>
              <w:jc w:val="left"/>
            </w:pPr>
            <w:r>
              <w:rPr/>
              <w:t>拟安排的项目团队成员（项目负责人除外） (12.0分)</w:t>
            </w:r>
          </w:p>
        </w:tc>
        <w:tc>
          <w:tcPr>
            <w:tcW w:type="dxa" w:w="5076"/>
          </w:tcPr>
          <w:p>
            <w:pPr>
              <w:pStyle w:val="null3"/>
              <w:jc w:val="left"/>
            </w:pPr>
            <w:r>
              <w:rPr/>
              <w:t>1、拟投入项目团队成员中具有文物行政主管部门或文物保护相关行业协会颁发的业务培训证书的，得1分，本项最高4分； 2、拟投入项目团队成员中具有中国古迹遗址保护协会颁发的文物保护工程责任设计师证书得2分，本项最高8分。 注：同一人具有多个证书不重复计算得分，以得分高的计算，需提供①相关证书扫描件；②供应商在投标截止前三个月任意一个月为其缴纳社保的证明；③提供国家文物局综合行政管理平台(http://gl.ncha.gov.cn/#/public-service)的名单网页截图并加盖投标人公章，否则不得分。</w:t>
            </w:r>
          </w:p>
        </w:tc>
      </w:tr>
      <w:tr>
        <w:tc>
          <w:tcPr>
            <w:tcW w:type="dxa" w:w="922"/>
            <w:gridSpan w:val="2"/>
            <w:vMerge/>
          </w:tcPr>
          <w:p/>
        </w:tc>
        <w:tc>
          <w:tcPr>
            <w:tcW w:type="dxa" w:w="2307"/>
          </w:tcPr>
          <w:p>
            <w:pPr>
              <w:pStyle w:val="null3"/>
              <w:jc w:val="left"/>
            </w:pPr>
            <w:r>
              <w:rPr/>
              <w:t>企业认证体系 (3.0分)</w:t>
            </w:r>
          </w:p>
        </w:tc>
        <w:tc>
          <w:tcPr>
            <w:tcW w:type="dxa" w:w="5076"/>
          </w:tcPr>
          <w:p>
            <w:pPr>
              <w:pStyle w:val="null3"/>
              <w:jc w:val="left"/>
            </w:pPr>
            <w:r>
              <w:rPr/>
              <w:t>供应商具有以下有效期内的证书，每提供一项证书得1分，最高得3分。 1、质量管理体系证书； 2、环境管理体系认证证书； 3、职业健康安全管理体系认证。 注：①须同时提供相应证书扫描件及中国国家认证认可监督管理委员会官方网站http://www.cnca.gov.cn/查询截图，并加盖供应商公章，查询截图证书必须处于“有效”状态，未提供或未按要求提供的不得分。 ②以上证书如因成立时间原因未能获得证书且供应商提供书面说明的，可对应得分。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440111-2026-00097</w:t>
      </w:r>
    </w:p>
    <w:p>
      <w:pPr>
        <w:pStyle w:val="null3"/>
        <w:jc w:val="center"/>
        <w:outlineLvl w:val="3"/>
      </w:pPr>
      <w:r>
        <w:rPr>
          <w:sz w:val="24"/>
          <w:b/>
        </w:rPr>
        <w:t>采购项目编号：</w:t>
      </w:r>
      <w:r>
        <w:rPr>
          <w:sz w:val="24"/>
          <w:b/>
        </w:rPr>
        <w:t>GDHS25GZ16272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广东和盛招标代理有限公司</w:t>
      </w:r>
    </w:p>
    <w:p>
      <w:pPr>
        <w:pStyle w:val="null3"/>
        <w:ind w:firstLine="480"/>
      </w:pPr>
      <w:r>
        <w:rPr/>
        <w:t xml:space="preserve"> 你方组织的</w:t>
      </w:r>
      <w:r>
        <w:rPr>
          <w:u w:val="single"/>
        </w:rPr>
        <w:t>“</w:t>
      </w:r>
      <w:r>
        <w:rPr>
          <w:u w:val="single"/>
        </w:rPr>
        <w:t>矮岗村城中村改造项目征拆范围内文物保护工作项目</w:t>
      </w:r>
      <w:r>
        <w:rPr>
          <w:u w:val="single"/>
        </w:rPr>
        <w:t>”</w:t>
      </w:r>
      <w:r>
        <w:rPr/>
        <w:t>项目的竞争性磋商[采购项目编号为：</w:t>
      </w:r>
      <w:r>
        <w:rPr>
          <w:u w:val="single"/>
        </w:rPr>
        <w:t>GDHS25GZ16272</w:t>
      </w:r>
      <w:r>
        <w:rPr/>
        <w:t>]，我方愿参与响应。</w:t>
      </w:r>
    </w:p>
    <w:p>
      <w:pPr>
        <w:pStyle w:val="null3"/>
        <w:ind w:firstLine="480"/>
      </w:pPr>
      <w:r>
        <w:rPr/>
        <w:t>我方确认收到贵方提供的</w:t>
      </w:r>
      <w:r>
        <w:rPr>
          <w:u w:val="single"/>
        </w:rPr>
        <w:t>“</w:t>
      </w:r>
      <w:r>
        <w:rPr>
          <w:u w:val="single"/>
        </w:rPr>
        <w:t>矮岗村城中村改造项目征拆范围内文物保护工作项目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矮岗村城中村改造项目征拆范围内文物保护工作项目</w:t>
      </w:r>
      <w:r>
        <w:rPr/>
        <w:t>”项目采购[采购项目编号为</w:t>
      </w:r>
      <w:r>
        <w:rPr/>
        <w:t>GDHS25GZ16272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广州市白云区人和镇人民政府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广东和盛招标代理有限公司</w:t>
      </w:r>
    </w:p>
    <w:p>
      <w:pPr>
        <w:pStyle w:val="null3"/>
        <w:ind w:firstLine="480"/>
      </w:pPr>
      <w:r>
        <w:rPr/>
        <w:t>我单位参加贵公司组织的</w:t>
      </w:r>
      <w:r>
        <w:rPr/>
        <w:t>矮岗村城中村改造项目征拆范围内文物保护工作项目</w:t>
      </w:r>
      <w:r>
        <w:rPr/>
        <w:t>（采购项目编号：</w:t>
      </w:r>
      <w:r>
        <w:rPr/>
        <w:t>GDHS25GZ16272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