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440111-2025-05917</w:t>
      </w:r>
    </w:p>
    <w:p>
      <w:pPr>
        <w:pStyle w:val="null3"/>
        <w:jc w:val="center"/>
        <w:outlineLvl w:val="3"/>
      </w:pPr>
      <w:r>
        <w:rPr>
          <w:sz w:val="24"/>
          <w:b/>
        </w:rPr>
        <w:t>采购项目编号：</w:t>
      </w:r>
      <w:r>
        <w:rPr>
          <w:sz w:val="24"/>
          <w:b/>
        </w:rPr>
        <w:t>GDHS25GZ16240</w:t>
      </w:r>
    </w:p>
    <w:p>
      <w:pPr>
        <w:pStyle w:val="null3"/>
        <w:jc w:val="center"/>
        <w:outlineLvl w:val="3"/>
      </w:pPr>
      <w:r>
        <w:rPr>
          <w:sz w:val="24"/>
          <w:b/>
        </w:rPr>
        <w:t>项目名称：</w:t>
      </w:r>
      <w:r>
        <w:rPr>
          <w:sz w:val="24"/>
          <w:b/>
        </w:rPr>
        <w:t>嘉禾街社区养老服务设施委托运营服务</w:t>
      </w:r>
    </w:p>
    <w:p>
      <w:pPr>
        <w:pStyle w:val="null3"/>
        <w:jc w:val="center"/>
        <w:outlineLvl w:val="3"/>
      </w:pPr>
      <w:r>
        <w:rPr>
          <w:sz w:val="24"/>
          <w:b/>
        </w:rPr>
        <w:t>采购人：</w:t>
      </w:r>
      <w:r>
        <w:rPr>
          <w:sz w:val="24"/>
          <w:b/>
        </w:rPr>
        <w:t>广州市白云区人民政府嘉禾街道办事处</w:t>
      </w:r>
    </w:p>
    <w:p>
      <w:pPr>
        <w:pStyle w:val="null3"/>
        <w:jc w:val="center"/>
        <w:outlineLvl w:val="3"/>
      </w:pPr>
      <w:r>
        <w:rPr>
          <w:sz w:val="24"/>
          <w:b/>
        </w:rPr>
        <w:t>采购代理机构：</w:t>
      </w:r>
      <w:r>
        <w:rPr>
          <w:sz w:val="24"/>
          <w:b/>
        </w:rPr>
        <w:t>广东和盛招标代理有限公司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广东和盛招标代理有限公司</w:t>
      </w:r>
      <w:r>
        <w:rPr/>
        <w:t>受</w:t>
      </w:r>
      <w:r>
        <w:rPr/>
        <w:t>广州市白云区人民政府嘉禾街道办事处</w:t>
      </w:r>
      <w:r>
        <w:rPr/>
        <w:t>的委托，采用</w:t>
      </w:r>
      <w:r>
        <w:rPr/>
        <w:t>竞争性磋商</w:t>
      </w:r>
      <w:r>
        <w:rPr/>
        <w:t>方式组织采购</w:t>
      </w:r>
      <w:r>
        <w:rPr/>
        <w:t>嘉禾街社区养老服务设施委托运营服务</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嘉禾街社区养老服务设施委托运营服务</w:t>
      </w:r>
    </w:p>
    <w:p>
      <w:pPr>
        <w:pStyle w:val="null3"/>
        <w:ind w:firstLine="480"/>
      </w:pPr>
      <w:r>
        <w:rPr/>
        <w:t>采购计划编号：</w:t>
      </w:r>
      <w:r>
        <w:rPr/>
        <w:t>440111-2025-05917</w:t>
      </w:r>
    </w:p>
    <w:p>
      <w:pPr>
        <w:pStyle w:val="null3"/>
        <w:ind w:firstLine="480"/>
      </w:pPr>
      <w:r>
        <w:rPr/>
        <w:t>采购项目编号：</w:t>
      </w:r>
      <w:r>
        <w:rPr/>
        <w:t>GDHS25GZ16240</w:t>
      </w:r>
    </w:p>
    <w:p>
      <w:pPr>
        <w:pStyle w:val="null3"/>
        <w:ind w:firstLine="480"/>
      </w:pPr>
      <w:r>
        <w:rPr/>
        <w:t>采购方式：</w:t>
      </w:r>
      <w:r>
        <w:rPr/>
        <w:t>竞争性磋商</w:t>
      </w:r>
    </w:p>
    <w:p>
      <w:pPr>
        <w:pStyle w:val="null3"/>
        <w:ind w:firstLine="480"/>
      </w:pPr>
      <w:r>
        <w:rPr/>
        <w:t>预算金额：</w:t>
      </w:r>
      <w:r>
        <w:rPr/>
        <w:t>2,550,000.00</w:t>
      </w:r>
      <w:r>
        <w:rPr/>
        <w:t>元</w:t>
      </w:r>
    </w:p>
    <w:p>
      <w:pPr>
        <w:pStyle w:val="null3"/>
        <w:outlineLvl w:val="3"/>
      </w:pPr>
      <w:r>
        <w:rPr>
          <w:sz w:val="24"/>
          <w:b/>
        </w:rPr>
        <w:t>2.项目内容及需求情况（采购项目技术规格、参数及要求）</w:t>
      </w:r>
    </w:p>
    <w:p>
      <w:pPr>
        <w:pStyle w:val="null3"/>
      </w:pPr>
      <w:r>
        <w:rPr/>
        <w:t>采购包1(嘉禾街社区养老服务设施委托运营服务):</w:t>
      </w:r>
    </w:p>
    <w:p>
      <w:pPr>
        <w:pStyle w:val="null3"/>
      </w:pPr>
      <w:r>
        <w:rPr/>
        <w:t>采购包预算金额：2,550,000.00元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养老服务</w:t>
            </w:r>
          </w:p>
        </w:tc>
        <w:tc>
          <w:tcPr>
            <w:tcW w:type="dxa" w:w="2136"/>
          </w:tcPr>
          <w:p>
            <w:pPr>
              <w:pStyle w:val="null3"/>
            </w:pPr>
            <w:r>
              <w:rPr/>
              <w:t>嘉禾街社区养老服务设施委托运营服务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合同履行期限：详见“标的提供的时间”。</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复印件。分支机构投标的，须提供总公司和分公司营业执照副本复印件，总公司出具给分支机构的授权书。</w:t>
      </w:r>
    </w:p>
    <w:p>
      <w:pPr>
        <w:pStyle w:val="null3"/>
      </w:pPr>
      <w:r>
        <w:rPr/>
        <w:t>2）有依法缴纳税收和社会保障资金的良好记录：提供《资格声明函》（具体格式可参照采购公告附件）。</w:t>
      </w:r>
    </w:p>
    <w:p>
      <w:pPr>
        <w:pStyle w:val="null3"/>
      </w:pPr>
      <w:r>
        <w:rPr/>
        <w:t>3）具有良好的商业信誉和健全的财务会计制度：提供《资格声明函》（具体格式可参照采购公告附件）。</w:t>
      </w:r>
    </w:p>
    <w:p>
      <w:pPr>
        <w:pStyle w:val="null3"/>
      </w:pPr>
      <w:r>
        <w:rPr/>
        <w:t>4）履行合同所必需的设备和专业技术能力：提供《资格声明函》（具体格式可参照采购公告附件）。</w:t>
      </w:r>
    </w:p>
    <w:p>
      <w:pPr>
        <w:pStyle w:val="null3"/>
      </w:pPr>
      <w:r>
        <w:rPr/>
        <w:t>5）参加采购活动前3年内，在经营活动中没有重大违法记录：提供《资格声明函》（具体格式可参照采购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采购包1（嘉禾街社区养老服务设施委托运营服务）：</w:t>
      </w:r>
      <w:r>
        <w:rPr/>
        <w:t>本项目属于专门面向小微企业采购的项目，供应商提供的服务须全部由符合政策要求的小微企业承接，小微企业须符合本项目采购标的对应行业（其他未列明行业）的政策划分标准。监狱企业、残疾人福利单位视同小微企业。注：小微企业以供应商填写的《中小企业声明函》（服务类）（见响应文件格式）为判定标准，残疾人福利性单位以供应商填写的《残疾人福利性单位声明函》（见响应文件格式）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采购包1（嘉禾街社区养老服务设施委托运营服务）：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不得参与同一采购项目竞争的供应商（提供《资格声明函》，具体格式可参照采购公告附件）：①单位负责人为同一人或者存在直接控股、管理关系的不同供应商，不得参加同一包组投标或者未划分包组的同一招标项目的政府采购活动。如同时参加，则评审时均作无效投标处理。②为采购项目提供整体设计、规范编制或者项目管理、监理、检测等服务的供应商，不得再参加该采购项目的其他采购活动。</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广东和盛招标代理有限公司官网（http://www.gdhsbid.com/）</w:t>
      </w:r>
      <w:r>
        <w:rPr/>
        <w:t>。</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广州市白云区人民政府嘉禾街道办事处</w:t>
      </w:r>
    </w:p>
    <w:p>
      <w:pPr>
        <w:pStyle w:val="null3"/>
        <w:ind w:firstLine="480"/>
      </w:pPr>
      <w:r>
        <w:rPr/>
        <w:t>地址：</w:t>
      </w:r>
      <w:r>
        <w:rPr/>
        <w:t>广州市白云区嘉禾街鹤龙二路1179号</w:t>
      </w:r>
    </w:p>
    <w:p>
      <w:pPr>
        <w:pStyle w:val="null3"/>
        <w:ind w:firstLine="480"/>
      </w:pPr>
      <w:r>
        <w:rPr/>
        <w:t>联系方式：</w:t>
      </w:r>
      <w:r>
        <w:rPr/>
        <w:t>020-81310073</w:t>
      </w:r>
    </w:p>
    <w:p>
      <w:pPr>
        <w:pStyle w:val="null3"/>
        <w:outlineLvl w:val="3"/>
      </w:pPr>
      <w:r>
        <w:rPr>
          <w:sz w:val="24"/>
          <w:b/>
        </w:rPr>
        <w:t>2.采购代理机构信息</w:t>
      </w:r>
    </w:p>
    <w:p>
      <w:pPr>
        <w:pStyle w:val="null3"/>
        <w:ind w:firstLine="480"/>
      </w:pPr>
      <w:r>
        <w:rPr/>
        <w:t>名称：</w:t>
      </w:r>
      <w:r>
        <w:rPr/>
        <w:t>广东和盛招标代理有限公司</w:t>
      </w:r>
    </w:p>
    <w:p>
      <w:pPr>
        <w:pStyle w:val="null3"/>
        <w:ind w:firstLine="480"/>
      </w:pPr>
      <w:r>
        <w:rPr/>
        <w:t xml:space="preserve"> 地址：</w:t>
      </w:r>
      <w:r>
        <w:rPr/>
        <w:t>广州市白云区政民路17号301、302、303、304室</w:t>
      </w:r>
    </w:p>
    <w:p>
      <w:pPr>
        <w:pStyle w:val="null3"/>
        <w:ind w:firstLine="480"/>
      </w:pPr>
      <w:r>
        <w:rPr/>
        <w:t xml:space="preserve"> 联系方式：</w:t>
      </w:r>
      <w:r>
        <w:rPr/>
        <w:t>020-37023588</w:t>
      </w:r>
    </w:p>
    <w:p>
      <w:pPr>
        <w:pStyle w:val="null3"/>
        <w:outlineLvl w:val="3"/>
      </w:pPr>
      <w:r>
        <w:rPr>
          <w:sz w:val="24"/>
          <w:b/>
        </w:rPr>
        <w:t xml:space="preserve"> 3.项目联系方式</w:t>
      </w:r>
    </w:p>
    <w:p>
      <w:pPr>
        <w:pStyle w:val="null3"/>
        <w:ind w:firstLine="480"/>
      </w:pPr>
      <w:r>
        <w:rPr/>
        <w:t xml:space="preserve"> 项目联系人：</w:t>
      </w:r>
      <w:r>
        <w:rPr/>
        <w:t>黄小姐</w:t>
      </w:r>
    </w:p>
    <w:p>
      <w:pPr>
        <w:pStyle w:val="null3"/>
        <w:ind w:firstLine="480"/>
      </w:pPr>
      <w:r>
        <w:rPr/>
        <w:t xml:space="preserve"> 电话：</w:t>
      </w:r>
      <w:r>
        <w:rPr/>
        <w:t>020-37023588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广东和盛招标代理有限公司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shd w:fill="FFFFFF" w:val="clear"/>
        </w:rPr>
        <w:t>项目相关说明：</w:t>
      </w:r>
    </w:p>
    <w:p>
      <w:pPr>
        <w:pStyle w:val="null3"/>
        <w:ind w:left="-15" w:firstLine="480"/>
        <w:jc w:val="both"/>
      </w:pPr>
      <w:r>
        <w:rPr>
          <w:sz w:val="21"/>
          <w:shd w:fill="FFFFFF" w:val="clear"/>
        </w:rPr>
        <w:t>1、</w:t>
      </w:r>
      <w:r>
        <w:rPr>
          <w:sz w:val="21"/>
          <w:shd w:fill="FFFFFF" w:val="clear"/>
        </w:rPr>
        <w:t>供应商须对本项目为单位的货物及服务进行整体响应，任何只对本项目其中一部分内容进行的响应都被视为无效响应。</w:t>
      </w:r>
    </w:p>
    <w:p>
      <w:pPr>
        <w:pStyle w:val="null3"/>
        <w:ind w:left="-15" w:firstLine="480"/>
        <w:jc w:val="both"/>
      </w:pPr>
      <w:r>
        <w:rPr>
          <w:sz w:val="21"/>
          <w:shd w:fill="FFFFFF" w:val="clear"/>
        </w:rPr>
        <w:t>2、</w:t>
      </w:r>
      <w:r>
        <w:rPr>
          <w:sz w:val="21"/>
          <w:shd w:fill="FFFFFF" w:val="clear"/>
        </w:rPr>
        <w:t>磋商文件中如有打</w:t>
      </w:r>
      <w:r>
        <w:rPr>
          <w:sz w:val="21"/>
          <w:shd w:fill="FFFFFF" w:val="clear"/>
        </w:rPr>
        <w:t>“★”号条款为实质性条款，供应商若有任何一条负偏离或不满足则导致响应无效。</w:t>
      </w:r>
    </w:p>
    <w:p>
      <w:pPr>
        <w:pStyle w:val="null3"/>
        <w:ind w:left="-15" w:firstLine="480"/>
        <w:jc w:val="both"/>
      </w:pPr>
      <w:r>
        <w:rPr>
          <w:sz w:val="21"/>
          <w:shd w:fill="FFFFFF" w:val="clear"/>
        </w:rPr>
        <w:t>3、</w:t>
      </w:r>
      <w:r>
        <w:rPr>
          <w:sz w:val="21"/>
        </w:rPr>
        <w:t>磋商文件</w:t>
      </w:r>
      <w:r>
        <w:rPr>
          <w:sz w:val="21"/>
        </w:rPr>
        <w:t>中如有打</w:t>
      </w:r>
      <w:r>
        <w:rPr>
          <w:sz w:val="21"/>
        </w:rPr>
        <w:t>“▲”号条款为重要技术参数，</w:t>
      </w:r>
      <w:r>
        <w:rPr>
          <w:sz w:val="21"/>
        </w:rPr>
        <w:t>供应商</w:t>
      </w:r>
      <w:r>
        <w:rPr>
          <w:sz w:val="21"/>
        </w:rPr>
        <w:t>若有部分</w:t>
      </w:r>
      <w:r>
        <w:rPr>
          <w:sz w:val="21"/>
        </w:rPr>
        <w:t>“▲”条款未响应或不满足，将导致其响应性评审加重扣分，但不作为</w:t>
      </w:r>
      <w:r>
        <w:rPr>
          <w:sz w:val="21"/>
        </w:rPr>
        <w:t>无效响应</w:t>
      </w:r>
      <w:r>
        <w:rPr>
          <w:sz w:val="21"/>
        </w:rPr>
        <w:t>条款。</w:t>
      </w:r>
    </w:p>
    <w:p>
      <w:pPr>
        <w:pStyle w:val="null3"/>
        <w:ind w:left="-15" w:firstLine="480"/>
        <w:jc w:val="both"/>
      </w:pPr>
      <w:r>
        <w:rPr>
          <w:sz w:val="21"/>
          <w:shd w:fill="FFFFFF" w:val="clear"/>
        </w:rPr>
        <w:t>4、</w:t>
      </w:r>
      <w:r>
        <w:rPr>
          <w:sz w:val="21"/>
          <w:shd w:fill="FFFFFF" w:val="clear"/>
        </w:rPr>
        <w:t>不允许</w:t>
      </w:r>
      <w:r>
        <w:rPr>
          <w:sz w:val="21"/>
          <w:shd w:fill="FFFFFF" w:val="clear"/>
        </w:rPr>
        <w:t>成交</w:t>
      </w:r>
      <w:r>
        <w:rPr>
          <w:sz w:val="21"/>
          <w:shd w:fill="FFFFFF" w:val="clear"/>
        </w:rPr>
        <w:t>供应商转包、分包项目内容。</w:t>
      </w:r>
    </w:p>
    <w:p>
      <w:pPr>
        <w:pStyle w:val="null3"/>
        <w:ind w:left="-15" w:firstLine="480"/>
        <w:jc w:val="both"/>
      </w:pPr>
      <w:r>
        <w:rPr>
          <w:sz w:val="21"/>
          <w:shd w:fill="FFFFFF" w:val="clear"/>
        </w:rPr>
        <w:t>5</w:t>
      </w:r>
      <w:r>
        <w:rPr>
          <w:sz w:val="21"/>
          <w:shd w:fill="FFFFFF" w:val="clear"/>
        </w:rPr>
        <w:t>、本项目对应的中小</w:t>
      </w:r>
      <w:r>
        <w:rPr>
          <w:sz w:val="21"/>
          <w:shd w:fill="FFFFFF" w:val="clear"/>
        </w:rPr>
        <w:t>微</w:t>
      </w:r>
      <w:r>
        <w:rPr>
          <w:sz w:val="21"/>
          <w:shd w:fill="FFFFFF" w:val="clear"/>
        </w:rPr>
        <w:t>企业划分标准所属行业为：</w:t>
      </w:r>
      <w:r>
        <w:rPr>
          <w:sz w:val="21"/>
          <w:b/>
          <w:u w:val="single"/>
          <w:shd w:fill="FFFFFF" w:val="clear"/>
        </w:rPr>
        <w:t>其他未列明行业</w:t>
      </w:r>
      <w:r>
        <w:rPr>
          <w:sz w:val="21"/>
          <w:shd w:fill="FFFFFF" w:val="clear"/>
        </w:rPr>
        <w:t>。</w:t>
      </w:r>
    </w:p>
    <w:p>
      <w:pPr>
        <w:pStyle w:val="null3"/>
        <w:ind w:left="-15" w:firstLine="480"/>
        <w:jc w:val="both"/>
      </w:pPr>
      <w:r>
        <w:rPr>
          <w:sz w:val="21"/>
          <w:shd w:fill="FFFFFF" w:val="clear"/>
        </w:rPr>
        <w:t>6</w:t>
      </w:r>
      <w:r>
        <w:rPr>
          <w:sz w:val="21"/>
          <w:shd w:fill="FFFFFF" w:val="clear"/>
        </w:rPr>
        <w:t>、请各供应商在编制投标文件时注意，涉及签字或签章的地方，请按要求签字或签章后再上传系统。投标文件加密前请注意所有需要签字、签章、盖章的地方是否齐全无缺漏。请保管好</w:t>
      </w:r>
      <w:r>
        <w:rPr>
          <w:sz w:val="21"/>
          <w:shd w:fill="FFFFFF" w:val="clear"/>
        </w:rPr>
        <w:t>CA证书的密码，如遗忘，请及时重置，以免影响投标文件的解密。</w:t>
      </w:r>
    </w:p>
    <w:p>
      <w:pPr>
        <w:pStyle w:val="null3"/>
        <w:jc w:val="both"/>
      </w:pPr>
      <w:r>
        <w:rPr>
          <w:sz w:val="21"/>
          <w:b/>
          <w:shd w:fill="FFFFFF" w:val="clear"/>
        </w:rPr>
        <w:t>采购需求</w:t>
      </w:r>
      <w:r>
        <w:rPr>
          <w:sz w:val="21"/>
          <w:b/>
          <w:shd w:fill="FFFFFF" w:val="clear"/>
        </w:rPr>
        <w:t>书：</w:t>
      </w:r>
    </w:p>
    <w:p>
      <w:pPr>
        <w:pStyle w:val="null3"/>
        <w:spacing w:before="150"/>
        <w:ind w:left="420"/>
        <w:jc w:val="both"/>
      </w:pPr>
      <w:r>
        <w:rPr>
          <w:sz w:val="21"/>
          <w:b/>
        </w:rPr>
        <w:t>二、项目概况</w:t>
      </w:r>
    </w:p>
    <w:p>
      <w:pPr>
        <w:pStyle w:val="null3"/>
        <w:ind w:firstLine="420"/>
        <w:jc w:val="both"/>
      </w:pPr>
      <w:r>
        <w:rPr>
          <w:sz w:val="21"/>
        </w:rPr>
        <w:t>（一）</w:t>
      </w:r>
      <w:r>
        <w:rPr>
          <w:sz w:val="21"/>
        </w:rPr>
        <w:t>项目名称：</w:t>
      </w:r>
      <w:r>
        <w:rPr>
          <w:sz w:val="21"/>
        </w:rPr>
        <w:t>嘉禾街社区养老服务设施委托运营服务</w:t>
      </w:r>
    </w:p>
    <w:p>
      <w:pPr>
        <w:pStyle w:val="null3"/>
        <w:ind w:firstLine="420"/>
        <w:jc w:val="both"/>
      </w:pPr>
      <w:r>
        <w:rPr>
          <w:sz w:val="21"/>
        </w:rPr>
        <w:t>（二）</w:t>
      </w:r>
      <w:r>
        <w:rPr>
          <w:sz w:val="21"/>
        </w:rPr>
        <w:t>服务期：</w:t>
      </w:r>
      <w:r>
        <w:rPr>
          <w:sz w:val="21"/>
        </w:rPr>
        <w:t>2026年1月1日至2028年12月31日（36个月），服务协议一年一签，运营经费为人民币85万/年。</w:t>
      </w:r>
    </w:p>
    <w:p>
      <w:pPr>
        <w:pStyle w:val="null3"/>
        <w:ind w:firstLine="420"/>
        <w:jc w:val="both"/>
      </w:pPr>
      <w:r>
        <w:rPr>
          <w:sz w:val="21"/>
        </w:rPr>
        <w:t>（三）</w:t>
      </w:r>
      <w:r>
        <w:rPr>
          <w:sz w:val="21"/>
        </w:rPr>
        <w:t>项目报价：本项目属于养老服务类，</w:t>
      </w:r>
      <w:r>
        <w:rPr>
          <w:sz w:val="21"/>
        </w:rPr>
        <w:t>嘉禾街有</w:t>
      </w:r>
      <w:r>
        <w:rPr>
          <w:sz w:val="21"/>
          <w:color w:val="222222"/>
          <w:shd w:fill="FFFFFF" w:val="clear"/>
        </w:rPr>
        <w:t>1个街道级社区养老服务设施</w:t>
      </w:r>
      <w:r>
        <w:rPr>
          <w:sz w:val="21"/>
          <w:color w:val="222222"/>
          <w:shd w:fill="FFFFFF" w:val="clear"/>
        </w:rPr>
        <w:t>，</w:t>
      </w:r>
      <w:r>
        <w:rPr>
          <w:sz w:val="21"/>
          <w:color w:val="222222"/>
          <w:shd w:fill="FFFFFF" w:val="clear"/>
        </w:rPr>
        <w:t>设施名称为嘉禾街</w:t>
      </w:r>
      <w:r>
        <w:rPr>
          <w:sz w:val="21"/>
        </w:rPr>
        <w:t>综合养老服务中心（颐康中心）</w:t>
      </w:r>
      <w:r>
        <w:rPr>
          <w:sz w:val="21"/>
          <w:color w:val="222222"/>
          <w:shd w:fill="FFFFFF" w:val="clear"/>
        </w:rPr>
        <w:t>、</w:t>
      </w:r>
      <w:r>
        <w:rPr>
          <w:sz w:val="21"/>
          <w:color w:val="222222"/>
          <w:shd w:fill="FFFFFF" w:val="clear"/>
        </w:rPr>
        <w:t>9</w:t>
      </w:r>
      <w:r>
        <w:rPr>
          <w:sz w:val="21"/>
          <w:color w:val="222222"/>
          <w:shd w:fill="FFFFFF" w:val="clear"/>
        </w:rPr>
        <w:t>个社区级社区养老服务设施</w:t>
      </w:r>
      <w:r>
        <w:rPr>
          <w:sz w:val="21"/>
          <w:color w:val="222222"/>
          <w:shd w:fill="FFFFFF" w:val="clear"/>
        </w:rPr>
        <w:t>，</w:t>
      </w:r>
      <w:r>
        <w:rPr>
          <w:sz w:val="21"/>
          <w:color w:val="222222"/>
          <w:shd w:fill="FFFFFF" w:val="clear"/>
        </w:rPr>
        <w:t>设施名称为社区颐康服务站</w:t>
      </w:r>
      <w:r>
        <w:rPr>
          <w:sz w:val="21"/>
        </w:rPr>
        <w:t>。</w:t>
      </w:r>
    </w:p>
    <w:p>
      <w:pPr>
        <w:pStyle w:val="null3"/>
        <w:ind w:firstLine="420"/>
        <w:jc w:val="both"/>
      </w:pPr>
      <w:r>
        <w:rPr>
          <w:sz w:val="21"/>
        </w:rPr>
        <w:t>（四）</w:t>
      </w:r>
      <w:r>
        <w:rPr>
          <w:sz w:val="21"/>
        </w:rPr>
        <w:t>辖区长者情况</w:t>
      </w:r>
    </w:p>
    <w:p>
      <w:pPr>
        <w:pStyle w:val="null3"/>
        <w:ind w:firstLine="420"/>
        <w:jc w:val="both"/>
      </w:pPr>
      <w:r>
        <w:rPr>
          <w:sz w:val="21"/>
        </w:rPr>
        <w:t>截至</w:t>
      </w:r>
      <w:r>
        <w:rPr>
          <w:sz w:val="21"/>
        </w:rPr>
        <w:t>202</w:t>
      </w:r>
      <w:r>
        <w:rPr>
          <w:sz w:val="21"/>
        </w:rPr>
        <w:t>5</w:t>
      </w:r>
      <w:r>
        <w:rPr>
          <w:sz w:val="21"/>
        </w:rPr>
        <w:t>年</w:t>
      </w:r>
      <w:r>
        <w:rPr>
          <w:sz w:val="21"/>
        </w:rPr>
        <w:t>10</w:t>
      </w:r>
      <w:r>
        <w:rPr>
          <w:sz w:val="21"/>
        </w:rPr>
        <w:t>月，</w:t>
      </w:r>
      <w:r>
        <w:rPr>
          <w:sz w:val="21"/>
        </w:rPr>
        <w:t>嘉禾街现有在册</w:t>
      </w:r>
      <w:r>
        <w:rPr>
          <w:sz w:val="21"/>
        </w:rPr>
        <w:t>60周岁以上户籍长者3559人,常住半年以上长者约40</w:t>
      </w:r>
      <w:r>
        <w:rPr>
          <w:sz w:val="21"/>
        </w:rPr>
        <w:t>00余</w:t>
      </w:r>
      <w:r>
        <w:rPr>
          <w:sz w:val="21"/>
        </w:rPr>
        <w:t>人，独居孤寡老人</w:t>
      </w:r>
      <w:r>
        <w:rPr>
          <w:sz w:val="21"/>
        </w:rPr>
        <w:t>21</w:t>
      </w:r>
      <w:r>
        <w:rPr>
          <w:sz w:val="21"/>
        </w:rPr>
        <w:t>人</w:t>
      </w:r>
      <w:r>
        <w:rPr>
          <w:sz w:val="21"/>
        </w:rPr>
        <w:t>,计生特殊家庭</w:t>
      </w:r>
      <w:r>
        <w:rPr>
          <w:sz w:val="21"/>
        </w:rPr>
        <w:t>4</w:t>
      </w:r>
      <w:r>
        <w:rPr>
          <w:sz w:val="21"/>
        </w:rPr>
        <w:t>户。</w:t>
      </w:r>
    </w:p>
    <w:p>
      <w:pPr>
        <w:pStyle w:val="null3"/>
        <w:jc w:val="center"/>
      </w:pPr>
      <w:r>
        <w:rPr>
          <w:sz w:val="21"/>
          <w:b/>
        </w:rPr>
        <w:t>表</w:t>
      </w:r>
      <w:r>
        <w:rPr>
          <w:sz w:val="21"/>
          <w:b/>
        </w:rPr>
        <w:t>1运营经费一览表</w:t>
      </w:r>
    </w:p>
    <w:tbl>
      <w:tblPr>
        <w:tblW w:w="0" w:type="auto"/>
        <w:tblBorders>
          <w:top w:val="none" w:color="000000" w:sz="4"/>
          <w:left w:val="none" w:color="000000" w:sz="4"/>
          <w:bottom w:val="none" w:color="000000" w:sz="4"/>
          <w:right w:val="none" w:color="000000" w:sz="4"/>
          <w:insideH w:val="none"/>
          <w:insideV w:val="none"/>
        </w:tblBorders>
      </w:tblPr>
      <w:tblGrid>
        <w:gridCol w:w="1730"/>
        <w:gridCol w:w="1652"/>
        <w:gridCol w:w="847"/>
        <w:gridCol w:w="1404"/>
        <w:gridCol w:w="1396"/>
        <w:gridCol w:w="1274"/>
      </w:tblGrid>
      <w:tr>
        <w:tc>
          <w:tcPr>
            <w:tcW w:type="dxa" w:w="17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w:t>
            </w:r>
          </w:p>
        </w:tc>
        <w:tc>
          <w:tcPr>
            <w:tcW w:type="dxa" w:w="16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设施名称</w:t>
            </w:r>
          </w:p>
        </w:tc>
        <w:tc>
          <w:tcPr>
            <w:tcW w:type="dxa" w:w="8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数目</w:t>
            </w:r>
          </w:p>
        </w:tc>
        <w:tc>
          <w:tcPr>
            <w:tcW w:type="dxa" w:w="14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年度最低服务总工时</w:t>
            </w:r>
          </w:p>
        </w:tc>
        <w:tc>
          <w:tcPr>
            <w:tcW w:type="dxa" w:w="13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年度最高服务总工时</w:t>
            </w:r>
          </w:p>
        </w:tc>
        <w:tc>
          <w:tcPr>
            <w:tcW w:type="dxa" w:w="12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采购预算（万元）</w:t>
            </w:r>
          </w:p>
        </w:tc>
      </w:tr>
      <w:tr>
        <w:tc>
          <w:tcPr>
            <w:tcW w:type="dxa" w:w="1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嘉禾街</w:t>
            </w:r>
            <w:r>
              <w:rPr>
                <w:sz w:val="21"/>
              </w:rPr>
              <w:t>街道级社区养老服务设施</w:t>
            </w:r>
          </w:p>
        </w:tc>
        <w:tc>
          <w:tcPr>
            <w:tcW w:type="dxa" w:w="1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嘉禾街居家养老综合服务</w:t>
            </w:r>
            <w:r>
              <w:rPr>
                <w:sz w:val="21"/>
              </w:rPr>
              <w:t>中心（颐康中心）</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1082小时</w:t>
            </w:r>
          </w:p>
        </w:tc>
        <w:tc>
          <w:tcPr>
            <w:tcW w:type="dxa" w:w="1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15092</w:t>
            </w:r>
            <w:r>
              <w:rPr>
                <w:sz w:val="21"/>
              </w:rPr>
              <w:t>小时</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40</w:t>
            </w:r>
            <w:r>
              <w:rPr>
                <w:sz w:val="21"/>
              </w:rPr>
              <w:t>万元</w:t>
            </w:r>
            <w:r>
              <w:rPr>
                <w:sz w:val="21"/>
              </w:rPr>
              <w:t>/年</w:t>
            </w:r>
          </w:p>
        </w:tc>
      </w:tr>
      <w:tr>
        <w:tc>
          <w:tcPr>
            <w:tcW w:type="dxa" w:w="1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嘉禾街</w:t>
            </w:r>
            <w:r>
              <w:rPr>
                <w:sz w:val="21"/>
              </w:rPr>
              <w:t>社区养老服务设施</w:t>
            </w:r>
          </w:p>
        </w:tc>
        <w:tc>
          <w:tcPr>
            <w:tcW w:type="dxa" w:w="1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嘉禾街社区颐康服务站</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300小时</w:t>
            </w:r>
          </w:p>
        </w:tc>
        <w:tc>
          <w:tcPr>
            <w:tcW w:type="dxa" w:w="1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500小时</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5万</w:t>
            </w:r>
            <w:r>
              <w:rPr>
                <w:sz w:val="21"/>
              </w:rPr>
              <w:t>/年/</w:t>
            </w:r>
            <w:r>
              <w:rPr>
                <w:sz w:val="21"/>
              </w:rPr>
              <w:t>个</w:t>
            </w:r>
          </w:p>
        </w:tc>
      </w:tr>
    </w:tbl>
    <w:p>
      <w:pPr>
        <w:pStyle w:val="null3"/>
        <w:spacing w:before="150"/>
        <w:ind w:firstLine="480"/>
      </w:pPr>
      <w:r>
        <w:rPr>
          <w:sz w:val="21"/>
        </w:rPr>
        <w:t>（注：</w:t>
      </w:r>
      <w:r>
        <w:rPr>
          <w:sz w:val="21"/>
        </w:rPr>
        <w:t>1.</w:t>
      </w:r>
      <w:r>
        <w:rPr>
          <w:sz w:val="21"/>
        </w:rPr>
        <w:t>成交供应商</w:t>
      </w:r>
      <w:r>
        <w:rPr>
          <w:sz w:val="21"/>
        </w:rPr>
        <w:t>必须对本项目整体内容进行投标，只对本项目部分内容进行投标的将被视为无效投标；</w:t>
      </w:r>
      <w:r>
        <w:rPr>
          <w:sz w:val="21"/>
        </w:rPr>
        <w:t>2.项目运营经费包含场地</w:t>
      </w:r>
      <w:r>
        <w:rPr>
          <w:sz w:val="21"/>
        </w:rPr>
        <w:t>建设</w:t>
      </w:r>
      <w:r>
        <w:rPr>
          <w:sz w:val="21"/>
        </w:rPr>
        <w:t>、设备维护、水、电、燃气、人力成本等经费</w:t>
      </w:r>
      <w:r>
        <w:rPr>
          <w:sz w:val="21"/>
        </w:rPr>
        <w:t>；</w:t>
      </w:r>
      <w:r>
        <w:rPr>
          <w:sz w:val="21"/>
        </w:rPr>
        <w:t>3.按实际运营情况结算运营经费；4.</w:t>
      </w:r>
      <w:r>
        <w:rPr>
          <w:sz w:val="21"/>
        </w:rPr>
        <w:t>成交供应商</w:t>
      </w:r>
      <w:r>
        <w:rPr>
          <w:sz w:val="21"/>
        </w:rPr>
        <w:t>组织运营街道级、社区级社区养老服务设施满</w:t>
      </w:r>
      <w:r>
        <w:rPr>
          <w:sz w:val="21"/>
        </w:rPr>
        <w:t>12个月且经服务评估评定为合格及以上等级的，可享受区民政部门根据评估结果给予相应等级的服务奖励。）</w:t>
      </w:r>
    </w:p>
    <w:p>
      <w:pPr>
        <w:pStyle w:val="null3"/>
        <w:spacing w:before="150"/>
        <w:ind w:left="420"/>
        <w:jc w:val="both"/>
      </w:pPr>
      <w:r>
        <w:rPr>
          <w:sz w:val="21"/>
          <w:b/>
        </w:rPr>
        <w:t>三、项目需求</w:t>
      </w:r>
    </w:p>
    <w:p>
      <w:pPr>
        <w:pStyle w:val="null3"/>
        <w:ind w:firstLine="482"/>
      </w:pPr>
      <w:r>
        <w:rPr>
          <w:sz w:val="21"/>
          <w:b/>
        </w:rPr>
        <w:t>（一）项目内容</w:t>
      </w:r>
    </w:p>
    <w:p>
      <w:pPr>
        <w:pStyle w:val="null3"/>
        <w:ind w:firstLine="482"/>
      </w:pPr>
      <w:r>
        <w:rPr>
          <w:sz w:val="21"/>
        </w:rPr>
        <w:t>1.根据广州市养老服务规定，成交供应商承接运营街道级社区养老服务设施，应当具备全托、日托、上门服务、对下指导、统筹调配资源等功能，并提供养老服务向导、助餐配餐、生活照料、定期巡访、辅具租赁、家庭照护培训、文体教育、居家适老化改造、家庭养老床位、日间托管、临时托养、医养康养、康复护理等服务项目；统筹整合为老资源，对上述服务设施提供业务指导、资源协调、人员培训等服务。</w:t>
      </w:r>
    </w:p>
    <w:p>
      <w:pPr>
        <w:pStyle w:val="null3"/>
        <w:ind w:firstLine="420"/>
        <w:jc w:val="both"/>
      </w:pPr>
      <w:r>
        <w:rPr>
          <w:sz w:val="21"/>
        </w:rPr>
        <w:t>2.成交供应商承接运营的社区级颐康服务站应当具备日间照料、上门服务、助餐配餐、文体康乐等功能，并提供养老服务向导、助餐配餐等服务项目。</w:t>
      </w:r>
    </w:p>
    <w:p>
      <w:pPr>
        <w:pStyle w:val="null3"/>
        <w:ind w:firstLine="420"/>
        <w:jc w:val="both"/>
      </w:pPr>
      <w:r>
        <w:rPr>
          <w:sz w:val="21"/>
        </w:rPr>
        <w:t>3.成交供应商在街道支持和协助下，统筹管理辖内所有社区养老服务设施和长者饭堂，形成“1+9”服务网络，增加嵌入式、综合性、多功能、普惠性养老服务供给，为有需要的老年人提供一站式、到户式综合养老服务。</w:t>
      </w:r>
    </w:p>
    <w:p>
      <w:pPr>
        <w:pStyle w:val="null3"/>
        <w:ind w:firstLine="420"/>
        <w:jc w:val="both"/>
      </w:pPr>
      <w:r>
        <w:rPr>
          <w:sz w:val="21"/>
        </w:rPr>
        <w:t>4.成交供应商运营的所有服务设施设置养老服务向导点，提供养老政策咨询、服务查询、办事指引、服务转介等服务；应与“平安通”运营机构建立服务转介机制。</w:t>
      </w:r>
    </w:p>
    <w:p>
      <w:pPr>
        <w:pStyle w:val="null3"/>
        <w:ind w:firstLine="420"/>
        <w:jc w:val="both"/>
      </w:pPr>
      <w:r>
        <w:rPr>
          <w:sz w:val="21"/>
        </w:rPr>
        <w:t>5.成交供应商提供的服务项目根据本市基本养老服务清单和政策法规要求进行动态调整；免费向老年人提供养老服务向导、文化娱乐等服务。</w:t>
      </w:r>
    </w:p>
    <w:p>
      <w:pPr>
        <w:pStyle w:val="null3"/>
        <w:ind w:firstLine="643"/>
      </w:pPr>
      <w:r>
        <w:rPr>
          <w:sz w:val="21"/>
          <w:b/>
        </w:rPr>
        <w:t>（二）服务设施</w:t>
      </w:r>
    </w:p>
    <w:p>
      <w:pPr>
        <w:pStyle w:val="null3"/>
        <w:ind w:firstLine="480"/>
      </w:pPr>
      <w:r>
        <w:rPr>
          <w:sz w:val="21"/>
        </w:rPr>
        <w:t>1.成交供应商按广州市镇街综合养老服务中心（颐康中心）建设提升行动计划及运营指引要求，在建筑原有的造型上设计功能区域，不得擅自改变建筑结构，按</w:t>
      </w:r>
      <w:r>
        <w:rPr>
          <w:sz w:val="21"/>
        </w:rPr>
        <w:t>照</w:t>
      </w:r>
      <w:r>
        <w:rPr>
          <w:sz w:val="21"/>
        </w:rPr>
        <w:t>《老年人照料设施建筑设计标准》，在</w:t>
      </w:r>
      <w:r>
        <w:rPr>
          <w:sz w:val="21"/>
        </w:rPr>
        <w:t>202</w:t>
      </w:r>
      <w:r>
        <w:rPr>
          <w:sz w:val="21"/>
        </w:rPr>
        <w:t>5</w:t>
      </w:r>
      <w:r>
        <w:rPr>
          <w:sz w:val="21"/>
        </w:rPr>
        <w:t>年</w:t>
      </w:r>
      <w:r>
        <w:rPr>
          <w:sz w:val="21"/>
        </w:rPr>
        <w:t>12月3</w:t>
      </w:r>
      <w:r>
        <w:rPr>
          <w:sz w:val="21"/>
        </w:rPr>
        <w:t>1</w:t>
      </w:r>
      <w:r>
        <w:rPr>
          <w:sz w:val="21"/>
        </w:rPr>
        <w:t>日前合理设置托养、日间照料、医疗康复、自建厨房、长者饭堂等服务区域，装修费用及设备购置费用、场地日常维修维护由成交供应商自理（成交供应商承接</w:t>
      </w:r>
      <w:r>
        <w:rPr>
          <w:sz w:val="21"/>
        </w:rPr>
        <w:t>本</w:t>
      </w:r>
      <w:r>
        <w:rPr>
          <w:sz w:val="21"/>
        </w:rPr>
        <w:t>项目</w:t>
      </w:r>
      <w:r>
        <w:rPr>
          <w:sz w:val="21"/>
        </w:rPr>
        <w:t>后，对场地进行</w:t>
      </w:r>
      <w:r>
        <w:rPr>
          <w:sz w:val="21"/>
        </w:rPr>
        <w:t>设计、装修、布场，服务</w:t>
      </w:r>
      <w:r>
        <w:rPr>
          <w:sz w:val="21"/>
        </w:rPr>
        <w:t>期满</w:t>
      </w:r>
      <w:r>
        <w:rPr>
          <w:sz w:val="21"/>
        </w:rPr>
        <w:t>退场</w:t>
      </w:r>
      <w:r>
        <w:rPr>
          <w:sz w:val="21"/>
        </w:rPr>
        <w:t>后</w:t>
      </w:r>
      <w:r>
        <w:rPr>
          <w:sz w:val="21"/>
        </w:rPr>
        <w:t>，采购人应协助退场成交供应商对服务设施建设投入、使用折旧等情况做出评估清算，成为下一任成交供应商接任的服务设施建设投入）。</w:t>
      </w:r>
    </w:p>
    <w:p>
      <w:pPr>
        <w:pStyle w:val="null3"/>
        <w:ind w:firstLine="480"/>
      </w:pPr>
      <w:r>
        <w:rPr>
          <w:sz w:val="21"/>
        </w:rPr>
        <w:t>2.成交供应商完成</w:t>
      </w:r>
      <w:r>
        <w:rPr>
          <w:sz w:val="21"/>
        </w:rPr>
        <w:t>场地装修</w:t>
      </w:r>
      <w:r>
        <w:rPr>
          <w:sz w:val="21"/>
        </w:rPr>
        <w:t>后，负责运营嘉禾街</w:t>
      </w:r>
      <w:r>
        <w:rPr>
          <w:sz w:val="21"/>
        </w:rPr>
        <w:t>街道级社区养老服务设施</w:t>
      </w:r>
      <w:r>
        <w:rPr>
          <w:sz w:val="21"/>
        </w:rPr>
        <w:t>、</w:t>
      </w:r>
      <w:r>
        <w:rPr>
          <w:sz w:val="21"/>
        </w:rPr>
        <w:t>社区级颐康服务站</w:t>
      </w:r>
      <w:r>
        <w:rPr>
          <w:sz w:val="21"/>
        </w:rPr>
        <w:t>等服务，充分发挥场地设备的功能作用，以片区服务点为依托，为老年人开展专业化服务。服务期内，成交供应商自负盈亏，承担经营活动的全部成本，包含人力成本、能耗成本、日常维修、水电费、物业费及其他各项税费等。</w:t>
      </w:r>
    </w:p>
    <w:p>
      <w:pPr>
        <w:pStyle w:val="null3"/>
        <w:jc w:val="center"/>
      </w:pPr>
      <w:r>
        <w:rPr>
          <w:sz w:val="21"/>
          <w:b/>
        </w:rPr>
        <w:t>表</w:t>
      </w:r>
      <w:r>
        <w:rPr>
          <w:sz w:val="21"/>
          <w:b/>
        </w:rPr>
        <w:t>2社区养老</w:t>
      </w:r>
      <w:r>
        <w:rPr>
          <w:sz w:val="21"/>
          <w:b/>
        </w:rPr>
        <w:t>服务设施一览表</w:t>
      </w:r>
    </w:p>
    <w:tbl>
      <w:tblPr>
        <w:tblW w:w="0" w:type="auto"/>
        <w:tblBorders>
          <w:top w:val="none" w:color="000000" w:sz="4"/>
          <w:left w:val="none" w:color="000000" w:sz="4"/>
          <w:bottom w:val="none" w:color="000000" w:sz="4"/>
          <w:right w:val="none" w:color="000000" w:sz="4"/>
          <w:insideH w:val="none"/>
          <w:insideV w:val="none"/>
        </w:tblBorders>
      </w:tblPr>
      <w:tblGrid>
        <w:gridCol w:w="731"/>
        <w:gridCol w:w="2796"/>
        <w:gridCol w:w="3714"/>
        <w:gridCol w:w="1062"/>
      </w:tblGrid>
      <w:tr>
        <w:tc>
          <w:tcPr>
            <w:tcW w:type="dxa" w:w="7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7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设施名称</w:t>
            </w:r>
          </w:p>
        </w:tc>
        <w:tc>
          <w:tcPr>
            <w:tcW w:type="dxa" w:w="37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设施地址（具体到楼层）</w:t>
            </w:r>
          </w:p>
        </w:tc>
        <w:tc>
          <w:tcPr>
            <w:tcW w:type="dxa" w:w="10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可使用面积（㎡）</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嘉禾街综合养老服务中心（颐康中心）</w:t>
            </w:r>
          </w:p>
        </w:tc>
        <w:tc>
          <w:tcPr>
            <w:tcW w:type="dxa" w:w="3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白云区鹤龙二路</w:t>
            </w:r>
            <w:r>
              <w:rPr>
                <w:sz w:val="21"/>
              </w:rPr>
              <w:t>63号1-2楼部分场地</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嘉禾街</w:t>
            </w:r>
            <w:r>
              <w:rPr>
                <w:sz w:val="21"/>
              </w:rPr>
              <w:t>望南社区</w:t>
            </w:r>
            <w:r>
              <w:rPr>
                <w:sz w:val="21"/>
              </w:rPr>
              <w:t>颐康服务站</w:t>
            </w:r>
          </w:p>
        </w:tc>
        <w:tc>
          <w:tcPr>
            <w:tcW w:type="dxa" w:w="3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白云区嘉禾街望岗街</w:t>
            </w:r>
            <w:r>
              <w:rPr>
                <w:sz w:val="21"/>
              </w:rPr>
              <w:t>65号夹层</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嘉禾街</w:t>
            </w:r>
            <w:r>
              <w:rPr>
                <w:sz w:val="21"/>
              </w:rPr>
              <w:t>望北社区</w:t>
            </w:r>
            <w:r>
              <w:rPr>
                <w:sz w:val="21"/>
              </w:rPr>
              <w:t>颐康服务站</w:t>
            </w:r>
          </w:p>
        </w:tc>
        <w:tc>
          <w:tcPr>
            <w:tcW w:type="dxa" w:w="3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白云区嘉禾街望岗大岭东街</w:t>
            </w:r>
            <w:r>
              <w:rPr>
                <w:sz w:val="21"/>
              </w:rPr>
              <w:t>21号一楼</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嘉禾街</w:t>
            </w:r>
            <w:r>
              <w:rPr>
                <w:sz w:val="21"/>
              </w:rPr>
              <w:t>西岭社区</w:t>
            </w:r>
            <w:r>
              <w:rPr>
                <w:sz w:val="21"/>
              </w:rPr>
              <w:t>颐康服务站</w:t>
            </w:r>
          </w:p>
        </w:tc>
        <w:tc>
          <w:tcPr>
            <w:tcW w:type="dxa" w:w="3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白云区嘉禾街望岗西岭街</w:t>
            </w:r>
            <w:r>
              <w:rPr>
                <w:sz w:val="21"/>
              </w:rPr>
              <w:t>29号</w:t>
            </w:r>
            <w:r>
              <w:rPr>
                <w:sz w:val="21"/>
              </w:rPr>
              <w:t>一、二楼</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r>
              <w:rPr>
                <w:sz w:val="21"/>
              </w:rPr>
              <w:t>0</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嘉禾街</w:t>
            </w:r>
            <w:r>
              <w:rPr>
                <w:sz w:val="21"/>
              </w:rPr>
              <w:t>科甲社区</w:t>
            </w:r>
            <w:r>
              <w:rPr>
                <w:sz w:val="21"/>
              </w:rPr>
              <w:t>颐康服务站</w:t>
            </w:r>
          </w:p>
        </w:tc>
        <w:tc>
          <w:tcPr>
            <w:tcW w:type="dxa" w:w="3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社区</w:t>
            </w:r>
            <w:r>
              <w:rPr>
                <w:sz w:val="21"/>
                <w:color w:val="000000"/>
              </w:rPr>
              <w:t>2个点共设：科甲南街29号、党建公园老年人活动中心一楼</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嘉禾街</w:t>
            </w:r>
            <w:r>
              <w:rPr>
                <w:sz w:val="21"/>
              </w:rPr>
              <w:t>新村社区</w:t>
            </w:r>
            <w:r>
              <w:rPr>
                <w:sz w:val="21"/>
              </w:rPr>
              <w:t>颐康服务站</w:t>
            </w:r>
          </w:p>
        </w:tc>
        <w:tc>
          <w:tcPr>
            <w:tcW w:type="dxa" w:w="3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嘉禾街新科上村中街上村公园（上村中街</w:t>
            </w:r>
            <w:r>
              <w:rPr>
                <w:sz w:val="21"/>
              </w:rPr>
              <w:t>17号）</w:t>
            </w:r>
            <w:r>
              <w:rPr>
                <w:sz w:val="21"/>
              </w:rPr>
              <w:t>、</w:t>
            </w:r>
            <w:r>
              <w:rPr>
                <w:sz w:val="21"/>
              </w:rPr>
              <w:t>13号103房</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r>
              <w:rPr>
                <w:sz w:val="21"/>
              </w:rPr>
              <w:t>0</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嘉禾街</w:t>
            </w:r>
            <w:r>
              <w:rPr>
                <w:sz w:val="21"/>
              </w:rPr>
              <w:t>长湴社区</w:t>
            </w:r>
            <w:r>
              <w:rPr>
                <w:sz w:val="21"/>
              </w:rPr>
              <w:t>颐康服务站</w:t>
            </w:r>
          </w:p>
        </w:tc>
        <w:tc>
          <w:tcPr>
            <w:tcW w:type="dxa" w:w="3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长红清禄街</w:t>
            </w:r>
            <w:r>
              <w:rPr>
                <w:sz w:val="21"/>
              </w:rPr>
              <w:t>25号一楼</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嘉禾街</w:t>
            </w:r>
            <w:r>
              <w:rPr>
                <w:sz w:val="21"/>
              </w:rPr>
              <w:t>双和社区</w:t>
            </w:r>
            <w:r>
              <w:rPr>
                <w:sz w:val="21"/>
              </w:rPr>
              <w:t>颐康服务站</w:t>
            </w:r>
          </w:p>
        </w:tc>
        <w:tc>
          <w:tcPr>
            <w:tcW w:type="dxa" w:w="3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白云区嘉禾街双和东街</w:t>
            </w:r>
            <w:r>
              <w:rPr>
                <w:sz w:val="21"/>
              </w:rPr>
              <w:t>82号二楼</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嘉禾街</w:t>
            </w:r>
            <w:r>
              <w:rPr>
                <w:sz w:val="21"/>
              </w:rPr>
              <w:t>太和社区</w:t>
            </w:r>
            <w:r>
              <w:rPr>
                <w:sz w:val="21"/>
              </w:rPr>
              <w:t>颐康服务站</w:t>
            </w:r>
          </w:p>
        </w:tc>
        <w:tc>
          <w:tcPr>
            <w:tcW w:type="dxa" w:w="3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白云区嘉禾街竹仔园大街</w:t>
            </w:r>
            <w:r>
              <w:rPr>
                <w:sz w:val="21"/>
              </w:rPr>
              <w:t>39号</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5</w:t>
            </w:r>
            <w:r>
              <w:rPr>
                <w:sz w:val="21"/>
              </w:rPr>
              <w:t>0</w:t>
            </w:r>
          </w:p>
        </w:tc>
      </w:tr>
    </w:tbl>
    <w:p>
      <w:pPr>
        <w:pStyle w:val="null3"/>
        <w:spacing w:before="90"/>
        <w:ind w:firstLine="420"/>
        <w:jc w:val="both"/>
      </w:pPr>
      <w:r>
        <w:rPr>
          <w:sz w:val="21"/>
        </w:rPr>
        <w:t>注：以上设施统计情况截止至</w:t>
      </w:r>
      <w:r>
        <w:rPr>
          <w:sz w:val="21"/>
        </w:rPr>
        <w:t>202</w:t>
      </w:r>
      <w:r>
        <w:rPr>
          <w:sz w:val="21"/>
        </w:rPr>
        <w:t>5</w:t>
      </w:r>
      <w:r>
        <w:rPr>
          <w:sz w:val="21"/>
        </w:rPr>
        <w:t>年</w:t>
      </w:r>
      <w:r>
        <w:rPr>
          <w:sz w:val="21"/>
        </w:rPr>
        <w:t>10</w:t>
      </w:r>
      <w:r>
        <w:rPr>
          <w:sz w:val="21"/>
        </w:rPr>
        <w:t>月，以上面积为估算，最终面积以实际使用为准。</w:t>
      </w:r>
      <w:r>
        <w:rPr>
          <w:sz w:val="21"/>
        </w:rPr>
        <w:t>颐康服务中心（站）可根据实际情况进行调整或增加。</w:t>
      </w:r>
    </w:p>
    <w:p>
      <w:pPr>
        <w:pStyle w:val="null3"/>
        <w:ind w:firstLine="482"/>
      </w:pPr>
      <w:r>
        <w:rPr>
          <w:sz w:val="21"/>
          <w:b/>
        </w:rPr>
        <w:t>（三）服务区域：</w:t>
      </w:r>
      <w:r>
        <w:rPr>
          <w:sz w:val="21"/>
        </w:rPr>
        <w:t>广州市白云区嘉禾街道辖区</w:t>
      </w:r>
      <w:r>
        <w:rPr>
          <w:sz w:val="21"/>
        </w:rPr>
        <w:t>。</w:t>
      </w:r>
    </w:p>
    <w:p>
      <w:pPr>
        <w:pStyle w:val="null3"/>
        <w:ind w:firstLine="422"/>
        <w:jc w:val="both"/>
      </w:pPr>
      <w:r>
        <w:rPr>
          <w:sz w:val="21"/>
          <w:b/>
        </w:rPr>
        <w:t>（四）服务对象：</w:t>
      </w:r>
      <w:r>
        <w:rPr>
          <w:sz w:val="21"/>
        </w:rPr>
        <w:t>应当按规定面向本街辖内常住老年人提供居家社区养老服务，重点为有需求的失能、失智老年人提供服务，优先保障特殊困难老年人群服务需求。其中，符合《广州市居家社区养老服务管理办法》规定的资助对象的服务率须达到</w:t>
      </w:r>
      <w:r>
        <w:rPr>
          <w:sz w:val="21"/>
        </w:rPr>
        <w:t>100%。</w:t>
      </w:r>
    </w:p>
    <w:p>
      <w:pPr>
        <w:pStyle w:val="null3"/>
        <w:ind w:firstLine="482"/>
      </w:pPr>
      <w:r>
        <w:rPr>
          <w:sz w:val="21"/>
          <w:b/>
        </w:rPr>
        <w:t>（五）服务形式</w:t>
      </w:r>
    </w:p>
    <w:p>
      <w:pPr>
        <w:pStyle w:val="null3"/>
        <w:ind w:firstLine="480"/>
      </w:pPr>
      <w:r>
        <w:rPr>
          <w:sz w:val="21"/>
        </w:rPr>
        <w:t>根据提供服务时的形式不同，分为上门</w:t>
      </w:r>
      <w:r>
        <w:rPr>
          <w:sz w:val="21"/>
        </w:rPr>
        <w:t>为服务对象提供</w:t>
      </w:r>
      <w:r>
        <w:rPr>
          <w:sz w:val="21"/>
        </w:rPr>
        <w:t>服务</w:t>
      </w:r>
      <w:r>
        <w:rPr>
          <w:sz w:val="21"/>
        </w:rPr>
        <w:t>；服务对象到颐康</w:t>
      </w:r>
      <w:r>
        <w:rPr>
          <w:sz w:val="21"/>
        </w:rPr>
        <w:t>中心</w:t>
      </w:r>
      <w:r>
        <w:rPr>
          <w:sz w:val="21"/>
        </w:rPr>
        <w:t>、</w:t>
      </w:r>
      <w:r>
        <w:rPr>
          <w:sz w:val="21"/>
        </w:rPr>
        <w:t>社区颐康服务站点接受</w:t>
      </w:r>
      <w:r>
        <w:rPr>
          <w:sz w:val="21"/>
        </w:rPr>
        <w:t>服务。</w:t>
      </w:r>
    </w:p>
    <w:p>
      <w:pPr>
        <w:pStyle w:val="null3"/>
        <w:ind w:firstLine="482"/>
      </w:pPr>
      <w:r>
        <w:rPr>
          <w:sz w:val="21"/>
          <w:b/>
        </w:rPr>
        <w:t>（六）服务要求和指标</w:t>
      </w:r>
    </w:p>
    <w:p>
      <w:pPr>
        <w:pStyle w:val="null3"/>
        <w:ind w:firstLine="482"/>
      </w:pPr>
      <w:r>
        <w:rPr>
          <w:sz w:val="21"/>
        </w:rPr>
        <w:t>1.严格按照《中共广州市委全面深化改革委员会关于印发&lt;广州市街镇综合养老服务中心（颐康中心）建设提升三年行动方案（2021-2023年）&gt;的通知》（穗改委发[2020]14号）、《广州市养老服务工作联席会议关于印发《广州市街镇综合养老服务中心（颐康中心）建设提升行动计划》的通知》（穗养老联席〔2020〕5号）、</w:t>
      </w:r>
      <w:r>
        <w:rPr>
          <w:sz w:val="21"/>
        </w:rPr>
        <w:t>穗府办规〔</w:t>
      </w:r>
      <w:r>
        <w:rPr>
          <w:sz w:val="21"/>
        </w:rPr>
        <w:t>2022〕13 号</w:t>
      </w:r>
      <w:r>
        <w:rPr>
          <w:sz w:val="21"/>
        </w:rPr>
        <w:t>《广州市社区居家养老服务管理办法》和广州市地方标准《社区居家养老服务规范》的要求，</w:t>
      </w:r>
      <w:r>
        <w:rPr>
          <w:sz w:val="21"/>
        </w:rPr>
        <w:t>《</w:t>
      </w:r>
      <w:r>
        <w:rPr>
          <w:sz w:val="21"/>
        </w:rPr>
        <w:t>广州市民政局关于进一步明确村居颐康服务站建设管理有关事项的通知》的精神，</w:t>
      </w:r>
      <w:r>
        <w:rPr>
          <w:sz w:val="21"/>
        </w:rPr>
        <w:t>承办</w:t>
      </w:r>
      <w:r>
        <w:rPr>
          <w:sz w:val="21"/>
        </w:rPr>
        <w:t>街</w:t>
      </w:r>
      <w:r>
        <w:rPr>
          <w:sz w:val="21"/>
        </w:rPr>
        <w:t>综合养老服务中心（颐康中心）</w:t>
      </w:r>
      <w:r>
        <w:rPr>
          <w:sz w:val="21"/>
        </w:rPr>
        <w:t>、</w:t>
      </w:r>
      <w:r>
        <w:rPr>
          <w:sz w:val="21"/>
        </w:rPr>
        <w:t>建设管理社区颐康服务站及</w:t>
      </w:r>
      <w:r>
        <w:rPr>
          <w:sz w:val="21"/>
        </w:rPr>
        <w:t>开展</w:t>
      </w:r>
      <w:r>
        <w:rPr>
          <w:sz w:val="21"/>
        </w:rPr>
        <w:t>养老</w:t>
      </w:r>
      <w:r>
        <w:rPr>
          <w:sz w:val="21"/>
        </w:rPr>
        <w:t>服务。</w:t>
      </w:r>
    </w:p>
    <w:p>
      <w:pPr>
        <w:pStyle w:val="null3"/>
        <w:ind w:firstLine="482"/>
      </w:pPr>
      <w:r>
        <w:rPr>
          <w:sz w:val="21"/>
        </w:rPr>
        <w:t>2.</w:t>
      </w:r>
      <w:r>
        <w:rPr>
          <w:sz w:val="21"/>
        </w:rPr>
        <w:t>街道级社区养老服务设施</w:t>
      </w:r>
      <w:r>
        <w:rPr>
          <w:sz w:val="21"/>
        </w:rPr>
        <w:t>至少配备</w:t>
      </w:r>
      <w:r>
        <w:rPr>
          <w:sz w:val="21"/>
        </w:rPr>
        <w:t>7名工作人员，年度最低服务总工时为1</w:t>
      </w:r>
      <w:r>
        <w:rPr>
          <w:sz w:val="21"/>
        </w:rPr>
        <w:t>1082</w:t>
      </w:r>
      <w:r>
        <w:rPr>
          <w:sz w:val="21"/>
        </w:rPr>
        <w:t>小时，年度最高服务总工时为</w:t>
      </w:r>
      <w:r>
        <w:rPr>
          <w:sz w:val="21"/>
        </w:rPr>
        <w:t>15092小时。</w:t>
      </w:r>
      <w:r>
        <w:rPr>
          <w:sz w:val="21"/>
        </w:rPr>
        <w:t>社区级社区养老服务（颐康服务站）至少聘请</w:t>
      </w:r>
      <w:r>
        <w:rPr>
          <w:sz w:val="21"/>
        </w:rPr>
        <w:t>1名或以上专职（兼职）工作人员负责日常管理，工作人员应具备与岗位相适应的资质条件。</w:t>
      </w:r>
      <w:r>
        <w:rPr>
          <w:sz w:val="21"/>
        </w:rPr>
        <w:t>采购人</w:t>
      </w:r>
      <w:r>
        <w:rPr>
          <w:sz w:val="21"/>
        </w:rPr>
        <w:t>可根据实际购买服务情况进行指标分配。</w:t>
      </w:r>
    </w:p>
    <w:p>
      <w:pPr>
        <w:pStyle w:val="null3"/>
        <w:ind w:firstLine="482"/>
      </w:pPr>
      <w:r>
        <w:rPr>
          <w:sz w:val="21"/>
        </w:rPr>
        <w:t>3.对辖区内老年人的服务覆盖率达到100%。</w:t>
      </w:r>
    </w:p>
    <w:p>
      <w:pPr>
        <w:pStyle w:val="null3"/>
        <w:ind w:firstLine="482"/>
      </w:pPr>
      <w:r>
        <w:rPr>
          <w:sz w:val="21"/>
        </w:rPr>
        <w:t>4.能够根据服务对象的实际需求制订详细具体的服务方案，并做好服务记录。</w:t>
      </w:r>
    </w:p>
    <w:p>
      <w:pPr>
        <w:pStyle w:val="null3"/>
        <w:ind w:firstLine="482"/>
      </w:pPr>
      <w:r>
        <w:rPr>
          <w:sz w:val="21"/>
        </w:rPr>
        <w:t>5.服务项目完成率达到100%，服务对象满意率达到80%及以上。</w:t>
      </w:r>
    </w:p>
    <w:p>
      <w:pPr>
        <w:pStyle w:val="null3"/>
        <w:ind w:firstLine="482"/>
      </w:pPr>
      <w:r>
        <w:rPr>
          <w:sz w:val="21"/>
        </w:rPr>
        <w:t>6.</w:t>
      </w:r>
      <w:r>
        <w:rPr>
          <w:sz w:val="21"/>
        </w:rPr>
        <w:t>如现有的</w:t>
      </w:r>
      <w:r>
        <w:rPr>
          <w:sz w:val="21"/>
        </w:rPr>
        <w:t>社区颐康服务站</w:t>
      </w:r>
      <w:r>
        <w:rPr>
          <w:sz w:val="21"/>
        </w:rPr>
        <w:t>站点不符合民政部门有关日间照料机构的硬件要求，中标人须按要求进行升级改造，强化助餐配餐、保健康复、个人照料的服务功能</w:t>
      </w:r>
      <w:r>
        <w:rPr>
          <w:sz w:val="21"/>
          <w:b/>
        </w:rPr>
        <w:t>（需在</w:t>
      </w:r>
      <w:r>
        <w:rPr>
          <w:sz w:val="21"/>
          <w:b/>
        </w:rPr>
        <w:t>响应</w:t>
      </w:r>
      <w:r>
        <w:rPr>
          <w:sz w:val="21"/>
          <w:b/>
        </w:rPr>
        <w:t>文件中提供承诺函原件）</w:t>
      </w:r>
      <w:r>
        <w:rPr>
          <w:sz w:val="21"/>
        </w:rPr>
        <w:t>。</w:t>
      </w:r>
    </w:p>
    <w:p>
      <w:pPr>
        <w:pStyle w:val="null3"/>
        <w:ind w:firstLine="482"/>
      </w:pPr>
      <w:r>
        <w:rPr>
          <w:sz w:val="21"/>
        </w:rPr>
        <w:t>注：</w:t>
      </w:r>
      <w:r>
        <w:rPr>
          <w:sz w:val="21"/>
        </w:rPr>
        <w:t>采购人</w:t>
      </w:r>
      <w:r>
        <w:rPr>
          <w:sz w:val="21"/>
        </w:rPr>
        <w:t>可根据实际情况提出关键服务指标的数量和完成时限要求；如因政策变动或服务指标要求有调整，</w:t>
      </w:r>
      <w:r>
        <w:rPr>
          <w:sz w:val="21"/>
        </w:rPr>
        <w:t>成交人</w:t>
      </w:r>
      <w:r>
        <w:rPr>
          <w:sz w:val="21"/>
        </w:rPr>
        <w:t>应按政策最新的指标要求完成</w:t>
      </w:r>
      <w:r>
        <w:rPr>
          <w:sz w:val="21"/>
        </w:rPr>
        <w:t>。</w:t>
      </w:r>
    </w:p>
    <w:p>
      <w:pPr>
        <w:pStyle w:val="null3"/>
        <w:ind w:firstLine="422"/>
        <w:jc w:val="center"/>
      </w:pPr>
      <w:r>
        <w:rPr>
          <w:sz w:val="21"/>
          <w:b/>
        </w:rPr>
        <w:t>表</w:t>
      </w:r>
      <w:r>
        <w:rPr>
          <w:sz w:val="21"/>
          <w:b/>
        </w:rPr>
        <w:t>3</w:t>
      </w:r>
      <w:r>
        <w:rPr>
          <w:sz w:val="21"/>
          <w:b/>
        </w:rPr>
        <w:t>服务指标表（示例）</w:t>
      </w:r>
    </w:p>
    <w:tbl>
      <w:tblPr>
        <w:tblW w:w="0" w:type="auto"/>
        <w:tblBorders>
          <w:top w:val="none" w:color="000000" w:sz="4"/>
          <w:left w:val="none" w:color="000000" w:sz="4"/>
          <w:bottom w:val="none" w:color="000000" w:sz="4"/>
          <w:right w:val="none" w:color="000000" w:sz="4"/>
          <w:insideH w:val="none"/>
          <w:insideV w:val="none"/>
        </w:tblBorders>
      </w:tblPr>
      <w:tblGrid>
        <w:gridCol w:w="713"/>
        <w:gridCol w:w="1202"/>
        <w:gridCol w:w="1301"/>
        <w:gridCol w:w="2257"/>
        <w:gridCol w:w="1125"/>
        <w:gridCol w:w="936"/>
        <w:gridCol w:w="769"/>
      </w:tblGrid>
      <w:tr>
        <w:tc>
          <w:tcPr>
            <w:tcW w:type="dxa" w:w="7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2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服务类别</w:t>
            </w:r>
          </w:p>
        </w:tc>
        <w:tc>
          <w:tcPr>
            <w:tcW w:type="dxa" w:w="13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服务项目</w:t>
            </w:r>
          </w:p>
        </w:tc>
        <w:tc>
          <w:tcPr>
            <w:tcW w:type="dxa" w:w="22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服务内容</w:t>
            </w:r>
          </w:p>
        </w:tc>
        <w:tc>
          <w:tcPr>
            <w:tcW w:type="dxa" w:w="11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指标单位</w:t>
            </w:r>
          </w:p>
        </w:tc>
        <w:tc>
          <w:tcPr>
            <w:tcW w:type="dxa" w:w="9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最低量化指标</w:t>
            </w:r>
          </w:p>
        </w:tc>
        <w:tc>
          <w:tcPr>
            <w:tcW w:type="dxa" w:w="7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7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生活照料</w:t>
            </w:r>
          </w:p>
          <w:p>
            <w:pPr>
              <w:pStyle w:val="null3"/>
              <w:jc w:val="center"/>
            </w:pPr>
            <w:r>
              <w:rPr>
                <w:sz w:val="21"/>
              </w:rPr>
              <w:t>（通用服务）</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助洁服务</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1.居家清洁：对客厅、卧室、厨房、洗浴间、卫生间等居家环境进行清扫、清洁；</w:t>
            </w:r>
          </w:p>
          <w:p>
            <w:pPr>
              <w:pStyle w:val="null3"/>
              <w:jc w:val="center"/>
            </w:pPr>
            <w:r>
              <w:rPr>
                <w:sz w:val="21"/>
              </w:rPr>
              <w:t>2.物品整理：整理床铺（铺床、叠被子）及其他物品。</w:t>
            </w:r>
          </w:p>
        </w:tc>
        <w:tc>
          <w:tcPr>
            <w:tcW w:type="dxa" w:w="11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工时</w:t>
            </w:r>
          </w:p>
        </w:tc>
        <w:tc>
          <w:tcPr>
            <w:tcW w:type="dxa" w:w="9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1868</w:t>
            </w:r>
          </w:p>
        </w:tc>
        <w:tc>
          <w:tcPr>
            <w:tcW w:type="dxa" w:w="7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可由养老护理员或家政服务员提供服务。</w:t>
            </w:r>
          </w:p>
        </w:tc>
      </w:tr>
      <w:tr>
        <w:tc>
          <w:tcPr>
            <w:tcW w:type="dxa" w:w="713"/>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洗涤服务</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清洗与晾晒衣物、床上用品（床单、被套、枕套）、窗帘、毛巾等。洗涤方式分为上门洗涤和集中送洗，大件、贵重衣物可采用集中送洗方式。</w:t>
            </w:r>
          </w:p>
        </w:tc>
        <w:tc>
          <w:tcPr>
            <w:tcW w:type="dxa" w:w="1125"/>
            <w:vMerge/>
            <w:tcBorders>
              <w:top w:val="none" w:color="000000" w:sz="4"/>
              <w:left w:val="single" w:color="000000" w:sz="4"/>
              <w:bottom w:val="single" w:color="000000" w:sz="4"/>
              <w:right w:val="single" w:color="000000" w:sz="4"/>
            </w:tcBorders>
          </w:tcPr>
          <w:p/>
        </w:tc>
        <w:tc>
          <w:tcPr>
            <w:tcW w:type="dxa" w:w="936"/>
            <w:vMerge/>
            <w:tcBorders>
              <w:top w:val="none" w:color="000000" w:sz="4"/>
              <w:left w:val="single" w:color="000000" w:sz="4"/>
              <w:bottom w:val="single" w:color="000000" w:sz="4"/>
              <w:right w:val="single" w:color="000000" w:sz="4"/>
            </w:tcBorders>
          </w:tcPr>
          <w:p/>
        </w:tc>
        <w:tc>
          <w:tcPr>
            <w:tcW w:type="dxa" w:w="769"/>
            <w:vMerge/>
            <w:tcBorders>
              <w:top w:val="none" w:color="000000" w:sz="4"/>
              <w:left w:val="single" w:color="000000" w:sz="4"/>
              <w:bottom w:val="single" w:color="000000" w:sz="4"/>
              <w:right w:val="single" w:color="000000" w:sz="4"/>
            </w:tcBorders>
          </w:tcPr>
          <w:p/>
        </w:tc>
      </w:tr>
      <w:tr>
        <w:tc>
          <w:tcPr>
            <w:tcW w:type="dxa" w:w="713"/>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陪伴就医</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代预约挂号</w:t>
            </w:r>
            <w:r>
              <w:rPr>
                <w:sz w:val="21"/>
              </w:rPr>
              <w:t>、陪诊、协助与医生沟通、取药、缴费、陪同往返、协助出行等。</w:t>
            </w:r>
          </w:p>
        </w:tc>
        <w:tc>
          <w:tcPr>
            <w:tcW w:type="dxa" w:w="1125"/>
            <w:vMerge/>
            <w:tcBorders>
              <w:top w:val="none" w:color="000000" w:sz="4"/>
              <w:left w:val="single" w:color="000000" w:sz="4"/>
              <w:bottom w:val="single" w:color="000000" w:sz="4"/>
              <w:right w:val="single" w:color="000000" w:sz="4"/>
            </w:tcBorders>
          </w:tcPr>
          <w:p/>
        </w:tc>
        <w:tc>
          <w:tcPr>
            <w:tcW w:type="dxa" w:w="936"/>
            <w:vMerge/>
            <w:tcBorders>
              <w:top w:val="none" w:color="000000" w:sz="4"/>
              <w:left w:val="single" w:color="000000" w:sz="4"/>
              <w:bottom w:val="single" w:color="000000" w:sz="4"/>
              <w:right w:val="single" w:color="000000" w:sz="4"/>
            </w:tcBorders>
          </w:tcPr>
          <w:p/>
        </w:tc>
        <w:tc>
          <w:tcPr>
            <w:tcW w:type="dxa" w:w="769"/>
            <w:vMerge/>
            <w:tcBorders>
              <w:top w:val="none" w:color="000000" w:sz="4"/>
              <w:left w:val="single" w:color="000000" w:sz="4"/>
              <w:bottom w:val="single" w:color="000000" w:sz="4"/>
              <w:right w:val="single" w:color="000000" w:sz="4"/>
            </w:tcBorders>
          </w:tcPr>
          <w:p/>
        </w:tc>
      </w:tr>
      <w:tr>
        <w:tc>
          <w:tcPr>
            <w:tcW w:type="dxa" w:w="713"/>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陪同外出</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户外活动陪伴，陪护行动不便的服务对象到户外活动、包括（但不限于）参加社区活动、散步、购物等。</w:t>
            </w:r>
          </w:p>
        </w:tc>
        <w:tc>
          <w:tcPr>
            <w:tcW w:type="dxa" w:w="1125"/>
            <w:vMerge/>
            <w:tcBorders>
              <w:top w:val="none" w:color="000000" w:sz="4"/>
              <w:left w:val="single" w:color="000000" w:sz="4"/>
              <w:bottom w:val="single" w:color="000000" w:sz="4"/>
              <w:right w:val="single" w:color="000000" w:sz="4"/>
            </w:tcBorders>
          </w:tcPr>
          <w:p/>
        </w:tc>
        <w:tc>
          <w:tcPr>
            <w:tcW w:type="dxa" w:w="936"/>
            <w:vMerge/>
            <w:tcBorders>
              <w:top w:val="none" w:color="000000" w:sz="4"/>
              <w:left w:val="single" w:color="000000" w:sz="4"/>
              <w:bottom w:val="single" w:color="000000" w:sz="4"/>
              <w:right w:val="single" w:color="000000" w:sz="4"/>
            </w:tcBorders>
          </w:tcPr>
          <w:p/>
        </w:tc>
        <w:tc>
          <w:tcPr>
            <w:tcW w:type="dxa" w:w="769"/>
            <w:vMerge/>
            <w:tcBorders>
              <w:top w:val="none" w:color="000000" w:sz="4"/>
              <w:left w:val="single" w:color="000000" w:sz="4"/>
              <w:bottom w:val="single" w:color="000000" w:sz="4"/>
              <w:right w:val="single" w:color="000000" w:sz="4"/>
            </w:tcBorders>
          </w:tcPr>
          <w:p/>
        </w:tc>
      </w:tr>
      <w:tr>
        <w:tc>
          <w:tcPr>
            <w:tcW w:type="dxa" w:w="713"/>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上门做餐</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代买食材、清洗烹饪、协助进食、餐后卫生等。</w:t>
            </w:r>
          </w:p>
        </w:tc>
        <w:tc>
          <w:tcPr>
            <w:tcW w:type="dxa" w:w="1125"/>
            <w:vMerge/>
            <w:tcBorders>
              <w:top w:val="none" w:color="000000" w:sz="4"/>
              <w:left w:val="single" w:color="000000" w:sz="4"/>
              <w:bottom w:val="single" w:color="000000" w:sz="4"/>
              <w:right w:val="single" w:color="000000" w:sz="4"/>
            </w:tcBorders>
          </w:tcPr>
          <w:p/>
        </w:tc>
        <w:tc>
          <w:tcPr>
            <w:tcW w:type="dxa" w:w="936"/>
            <w:vMerge/>
            <w:tcBorders>
              <w:top w:val="none" w:color="000000" w:sz="4"/>
              <w:left w:val="single" w:color="000000" w:sz="4"/>
              <w:bottom w:val="single" w:color="000000" w:sz="4"/>
              <w:right w:val="single" w:color="000000" w:sz="4"/>
            </w:tcBorders>
          </w:tcPr>
          <w:p/>
        </w:tc>
        <w:tc>
          <w:tcPr>
            <w:tcW w:type="dxa" w:w="769"/>
            <w:vMerge/>
            <w:tcBorders>
              <w:top w:val="none" w:color="000000" w:sz="4"/>
              <w:left w:val="single" w:color="000000" w:sz="4"/>
              <w:bottom w:val="single" w:color="000000" w:sz="4"/>
              <w:right w:val="single" w:color="000000" w:sz="4"/>
            </w:tcBorders>
          </w:tcPr>
          <w:p/>
        </w:tc>
      </w:tr>
      <w:tr>
        <w:tc>
          <w:tcPr>
            <w:tcW w:type="dxa" w:w="713"/>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代办服务</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代预约挂号、</w:t>
            </w:r>
            <w:r>
              <w:rPr>
                <w:sz w:val="21"/>
              </w:rPr>
              <w:t>银行打薄、排队；</w:t>
            </w:r>
            <w:r>
              <w:rPr>
                <w:sz w:val="21"/>
              </w:rPr>
              <w:t>代缴纳水电、煤气、话费等</w:t>
            </w:r>
            <w:r>
              <w:rPr>
                <w:sz w:val="21"/>
              </w:rPr>
              <w:t>；代收寄快递；代领物品；代送物品；</w:t>
            </w:r>
            <w:r>
              <w:rPr>
                <w:sz w:val="21"/>
              </w:rPr>
              <w:t>代买生活必需品</w:t>
            </w:r>
            <w:r>
              <w:rPr>
                <w:sz w:val="21"/>
              </w:rPr>
              <w:t>；</w:t>
            </w:r>
            <w:r>
              <w:rPr>
                <w:sz w:val="21"/>
              </w:rPr>
              <w:t>协助</w:t>
            </w:r>
            <w:r>
              <w:rPr>
                <w:sz w:val="21"/>
              </w:rPr>
              <w:t>报修设备及物品；协助申请相关事务等。</w:t>
            </w:r>
          </w:p>
        </w:tc>
        <w:tc>
          <w:tcPr>
            <w:tcW w:type="dxa" w:w="1125"/>
            <w:vMerge/>
            <w:tcBorders>
              <w:top w:val="none" w:color="000000" w:sz="4"/>
              <w:left w:val="single" w:color="000000" w:sz="4"/>
              <w:bottom w:val="single" w:color="000000" w:sz="4"/>
              <w:right w:val="single" w:color="000000" w:sz="4"/>
            </w:tcBorders>
          </w:tcPr>
          <w:p/>
        </w:tc>
        <w:tc>
          <w:tcPr>
            <w:tcW w:type="dxa" w:w="936"/>
            <w:vMerge/>
            <w:tcBorders>
              <w:top w:val="none" w:color="000000" w:sz="4"/>
              <w:left w:val="single" w:color="000000" w:sz="4"/>
              <w:bottom w:val="single" w:color="000000" w:sz="4"/>
              <w:right w:val="single" w:color="000000" w:sz="4"/>
            </w:tcBorders>
          </w:tcPr>
          <w:p/>
        </w:tc>
        <w:tc>
          <w:tcPr>
            <w:tcW w:type="dxa" w:w="769"/>
            <w:vMerge/>
            <w:tcBorders>
              <w:top w:val="none" w:color="000000" w:sz="4"/>
              <w:left w:val="single" w:color="000000" w:sz="4"/>
              <w:bottom w:val="single" w:color="000000" w:sz="4"/>
              <w:right w:val="single" w:color="000000" w:sz="4"/>
            </w:tcBorders>
          </w:tcPr>
          <w:p/>
        </w:tc>
      </w:tr>
      <w:tr>
        <w:tc>
          <w:tcPr>
            <w:tcW w:type="dxa" w:w="713"/>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日常提示</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根据医嘱或家属要求按时提醒老年人吃药、取药，提醒就医或办理相关事务。</w:t>
            </w:r>
          </w:p>
        </w:tc>
        <w:tc>
          <w:tcPr>
            <w:tcW w:type="dxa" w:w="1125"/>
            <w:vMerge/>
            <w:tcBorders>
              <w:top w:val="none" w:color="000000" w:sz="4"/>
              <w:left w:val="single" w:color="000000" w:sz="4"/>
              <w:bottom w:val="single" w:color="000000" w:sz="4"/>
              <w:right w:val="single" w:color="000000" w:sz="4"/>
            </w:tcBorders>
          </w:tcPr>
          <w:p/>
        </w:tc>
        <w:tc>
          <w:tcPr>
            <w:tcW w:type="dxa" w:w="936"/>
            <w:vMerge/>
            <w:tcBorders>
              <w:top w:val="none" w:color="000000" w:sz="4"/>
              <w:left w:val="single" w:color="000000" w:sz="4"/>
              <w:bottom w:val="single" w:color="000000" w:sz="4"/>
              <w:right w:val="single" w:color="000000" w:sz="4"/>
            </w:tcBorders>
          </w:tcPr>
          <w:p/>
        </w:tc>
        <w:tc>
          <w:tcPr>
            <w:tcW w:type="dxa" w:w="769"/>
            <w:vMerge/>
            <w:tcBorders>
              <w:top w:val="none" w:color="000000" w:sz="4"/>
              <w:left w:val="single" w:color="000000" w:sz="4"/>
              <w:bottom w:val="single" w:color="000000" w:sz="4"/>
              <w:right w:val="single" w:color="000000" w:sz="4"/>
            </w:tcBorders>
          </w:tcPr>
          <w:p/>
        </w:tc>
      </w:tr>
      <w:tr>
        <w:tc>
          <w:tcPr>
            <w:tcW w:type="dxa" w:w="713"/>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情感关怀</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陪同聊天、定期探访（上门</w:t>
            </w:r>
            <w:r>
              <w:rPr>
                <w:sz w:val="21"/>
              </w:rPr>
              <w:t>/电访）。</w:t>
            </w:r>
          </w:p>
        </w:tc>
        <w:tc>
          <w:tcPr>
            <w:tcW w:type="dxa" w:w="1125"/>
            <w:vMerge/>
            <w:tcBorders>
              <w:top w:val="none" w:color="000000" w:sz="4"/>
              <w:left w:val="single" w:color="000000" w:sz="4"/>
              <w:bottom w:val="single" w:color="000000" w:sz="4"/>
              <w:right w:val="single" w:color="000000" w:sz="4"/>
            </w:tcBorders>
          </w:tcPr>
          <w:p/>
        </w:tc>
        <w:tc>
          <w:tcPr>
            <w:tcW w:type="dxa" w:w="936"/>
            <w:vMerge/>
            <w:tcBorders>
              <w:top w:val="none" w:color="000000" w:sz="4"/>
              <w:left w:val="single" w:color="000000" w:sz="4"/>
              <w:bottom w:val="single" w:color="000000" w:sz="4"/>
              <w:right w:val="single" w:color="000000" w:sz="4"/>
            </w:tcBorders>
          </w:tcPr>
          <w:p/>
        </w:tc>
        <w:tc>
          <w:tcPr>
            <w:tcW w:type="dxa" w:w="769"/>
            <w:vMerge/>
            <w:tcBorders>
              <w:top w:val="none" w:color="000000" w:sz="4"/>
              <w:left w:val="single" w:color="000000" w:sz="4"/>
              <w:bottom w:val="single" w:color="000000" w:sz="4"/>
              <w:right w:val="single" w:color="000000" w:sz="4"/>
            </w:tcBorders>
          </w:tcPr>
          <w:p/>
        </w:tc>
      </w:tr>
      <w:tr>
        <w:tc>
          <w:tcPr>
            <w:tcW w:type="dxa" w:w="713"/>
            <w:vMerge/>
            <w:tcBorders>
              <w:top w:val="none" w:color="000000" w:sz="4"/>
              <w:left w:val="single" w:color="000000" w:sz="4"/>
              <w:bottom w:val="single" w:color="000000" w:sz="4"/>
              <w:right w:val="single" w:color="000000" w:sz="4"/>
            </w:tcBorders>
          </w:tcPr>
          <w:p/>
        </w:tc>
        <w:tc>
          <w:tcPr>
            <w:tcW w:type="dxa" w:w="1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生活照料</w:t>
            </w:r>
          </w:p>
          <w:p>
            <w:pPr>
              <w:pStyle w:val="null3"/>
              <w:jc w:val="center"/>
            </w:pPr>
            <w:r>
              <w:rPr>
                <w:sz w:val="21"/>
              </w:rPr>
              <w:t>（专业服务）</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个人护理</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1.皮肤外用药物涂擦；留置尿管护理；人工肛门便袋护理；口腔清洁；协助翻身；褥疮预防；叩背排痰等；</w:t>
            </w:r>
          </w:p>
          <w:p>
            <w:pPr>
              <w:pStyle w:val="null3"/>
              <w:jc w:val="center"/>
            </w:pPr>
            <w:r>
              <w:rPr>
                <w:sz w:val="21"/>
              </w:rPr>
              <w:t>2.协助穿（脱）衣；洗脸；梳头；剪发；剃须；刷牙；漱口、洗手；洗足；会阴清洁；修剪指（趾）甲。</w:t>
            </w:r>
          </w:p>
        </w:tc>
        <w:tc>
          <w:tcPr>
            <w:tcW w:type="dxa" w:w="11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工时</w:t>
            </w:r>
          </w:p>
        </w:tc>
        <w:tc>
          <w:tcPr>
            <w:tcW w:type="dxa" w:w="9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1140</w:t>
            </w:r>
          </w:p>
        </w:tc>
        <w:tc>
          <w:tcPr>
            <w:tcW w:type="dxa" w:w="7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由养老护理员、康复治疗师、护士等专业人员提供服务。</w:t>
            </w:r>
          </w:p>
        </w:tc>
      </w:tr>
      <w:tr>
        <w:tc>
          <w:tcPr>
            <w:tcW w:type="dxa" w:w="713"/>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转移护理</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协助床上移动；床上体位转换；轮椅转移；移动辅助器应用指导等。</w:t>
            </w:r>
          </w:p>
        </w:tc>
        <w:tc>
          <w:tcPr>
            <w:tcW w:type="dxa" w:w="1125"/>
            <w:vMerge/>
            <w:tcBorders>
              <w:top w:val="none" w:color="000000" w:sz="4"/>
              <w:left w:val="single" w:color="000000" w:sz="4"/>
              <w:bottom w:val="single" w:color="000000" w:sz="4"/>
              <w:right w:val="single" w:color="000000" w:sz="4"/>
            </w:tcBorders>
          </w:tcPr>
          <w:p/>
        </w:tc>
        <w:tc>
          <w:tcPr>
            <w:tcW w:type="dxa" w:w="936"/>
            <w:vMerge/>
            <w:tcBorders>
              <w:top w:val="none" w:color="000000" w:sz="4"/>
              <w:left w:val="single" w:color="000000" w:sz="4"/>
              <w:bottom w:val="single" w:color="000000" w:sz="4"/>
              <w:right w:val="single" w:color="000000" w:sz="4"/>
            </w:tcBorders>
          </w:tcPr>
          <w:p/>
        </w:tc>
        <w:tc>
          <w:tcPr>
            <w:tcW w:type="dxa" w:w="769"/>
            <w:vMerge/>
            <w:tcBorders>
              <w:top w:val="none" w:color="000000" w:sz="4"/>
              <w:left w:val="single" w:color="000000" w:sz="4"/>
              <w:bottom w:val="single" w:color="000000" w:sz="4"/>
              <w:right w:val="single" w:color="000000" w:sz="4"/>
            </w:tcBorders>
          </w:tcPr>
          <w:p/>
        </w:tc>
      </w:tr>
      <w:tr>
        <w:tc>
          <w:tcPr>
            <w:tcW w:type="dxa" w:w="713"/>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排泄护理</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协助排便；更换一次性尿裤；会阴护理；留置尿管护理；人工肛门便袋护理等。</w:t>
            </w:r>
          </w:p>
        </w:tc>
        <w:tc>
          <w:tcPr>
            <w:tcW w:type="dxa" w:w="1125"/>
            <w:vMerge/>
            <w:tcBorders>
              <w:top w:val="none" w:color="000000" w:sz="4"/>
              <w:left w:val="single" w:color="000000" w:sz="4"/>
              <w:bottom w:val="single" w:color="000000" w:sz="4"/>
              <w:right w:val="single" w:color="000000" w:sz="4"/>
            </w:tcBorders>
          </w:tcPr>
          <w:p/>
        </w:tc>
        <w:tc>
          <w:tcPr>
            <w:tcW w:type="dxa" w:w="936"/>
            <w:vMerge/>
            <w:tcBorders>
              <w:top w:val="none" w:color="000000" w:sz="4"/>
              <w:left w:val="single" w:color="000000" w:sz="4"/>
              <w:bottom w:val="single" w:color="000000" w:sz="4"/>
              <w:right w:val="single" w:color="000000" w:sz="4"/>
            </w:tcBorders>
          </w:tcPr>
          <w:p/>
        </w:tc>
        <w:tc>
          <w:tcPr>
            <w:tcW w:type="dxa" w:w="769"/>
            <w:vMerge/>
            <w:tcBorders>
              <w:top w:val="none" w:color="000000" w:sz="4"/>
              <w:left w:val="single" w:color="000000" w:sz="4"/>
              <w:bottom w:val="single" w:color="000000" w:sz="4"/>
              <w:right w:val="single" w:color="000000" w:sz="4"/>
            </w:tcBorders>
          </w:tcPr>
          <w:p/>
        </w:tc>
      </w:tr>
      <w:tr>
        <w:tc>
          <w:tcPr>
            <w:tcW w:type="dxa" w:w="713"/>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协助进餐</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喂食或帮助服务对象使用辅助器材进食，包括喂水、喂饭、鼻饲、喂药等。</w:t>
            </w:r>
          </w:p>
        </w:tc>
        <w:tc>
          <w:tcPr>
            <w:tcW w:type="dxa" w:w="1125"/>
            <w:vMerge/>
            <w:tcBorders>
              <w:top w:val="none" w:color="000000" w:sz="4"/>
              <w:left w:val="single" w:color="000000" w:sz="4"/>
              <w:bottom w:val="single" w:color="000000" w:sz="4"/>
              <w:right w:val="single" w:color="000000" w:sz="4"/>
            </w:tcBorders>
          </w:tcPr>
          <w:p/>
        </w:tc>
        <w:tc>
          <w:tcPr>
            <w:tcW w:type="dxa" w:w="936"/>
            <w:vMerge/>
            <w:tcBorders>
              <w:top w:val="none" w:color="000000" w:sz="4"/>
              <w:left w:val="single" w:color="000000" w:sz="4"/>
              <w:bottom w:val="single" w:color="000000" w:sz="4"/>
              <w:right w:val="single" w:color="000000" w:sz="4"/>
            </w:tcBorders>
          </w:tcPr>
          <w:p/>
        </w:tc>
        <w:tc>
          <w:tcPr>
            <w:tcW w:type="dxa" w:w="769"/>
            <w:vMerge/>
            <w:tcBorders>
              <w:top w:val="none" w:color="000000" w:sz="4"/>
              <w:left w:val="single" w:color="000000" w:sz="4"/>
              <w:bottom w:val="single" w:color="000000" w:sz="4"/>
              <w:right w:val="single" w:color="000000" w:sz="4"/>
            </w:tcBorders>
          </w:tcPr>
          <w:p/>
        </w:tc>
      </w:tr>
      <w:tr>
        <w:tc>
          <w:tcPr>
            <w:tcW w:type="dxa" w:w="713"/>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助浴服务</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洗头；洗澡（温水擦浴、沐浴）；床上浴、更换衣物。</w:t>
            </w:r>
          </w:p>
        </w:tc>
        <w:tc>
          <w:tcPr>
            <w:tcW w:type="dxa" w:w="1125"/>
            <w:vMerge/>
            <w:tcBorders>
              <w:top w:val="none" w:color="000000" w:sz="4"/>
              <w:left w:val="single" w:color="000000" w:sz="4"/>
              <w:bottom w:val="single" w:color="000000" w:sz="4"/>
              <w:right w:val="single" w:color="000000" w:sz="4"/>
            </w:tcBorders>
          </w:tcPr>
          <w:p/>
        </w:tc>
        <w:tc>
          <w:tcPr>
            <w:tcW w:type="dxa" w:w="936"/>
            <w:vMerge/>
            <w:tcBorders>
              <w:top w:val="none" w:color="000000" w:sz="4"/>
              <w:left w:val="single" w:color="000000" w:sz="4"/>
              <w:bottom w:val="single" w:color="000000" w:sz="4"/>
              <w:right w:val="single" w:color="000000" w:sz="4"/>
            </w:tcBorders>
          </w:tcPr>
          <w:p/>
        </w:tc>
        <w:tc>
          <w:tcPr>
            <w:tcW w:type="dxa" w:w="769"/>
            <w:vMerge/>
            <w:tcBorders>
              <w:top w:val="none" w:color="000000" w:sz="4"/>
              <w:left w:val="single" w:color="000000" w:sz="4"/>
              <w:bottom w:val="single" w:color="000000" w:sz="4"/>
              <w:right w:val="single" w:color="000000" w:sz="4"/>
            </w:tcBorders>
          </w:tcPr>
          <w:p/>
        </w:tc>
      </w:tr>
      <w:tr>
        <w:tc>
          <w:tcPr>
            <w:tcW w:type="dxa" w:w="713"/>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助行服务</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协助服务对象行走、外出、散步，协助其使用助行器</w:t>
            </w:r>
            <w:r>
              <w:rPr>
                <w:sz w:val="21"/>
              </w:rPr>
              <w:t>/步行器移动。</w:t>
            </w:r>
          </w:p>
        </w:tc>
        <w:tc>
          <w:tcPr>
            <w:tcW w:type="dxa" w:w="1125"/>
            <w:vMerge/>
            <w:tcBorders>
              <w:top w:val="none" w:color="000000" w:sz="4"/>
              <w:left w:val="single" w:color="000000" w:sz="4"/>
              <w:bottom w:val="single" w:color="000000" w:sz="4"/>
              <w:right w:val="single" w:color="000000" w:sz="4"/>
            </w:tcBorders>
          </w:tcPr>
          <w:p/>
        </w:tc>
        <w:tc>
          <w:tcPr>
            <w:tcW w:type="dxa" w:w="936"/>
            <w:vMerge/>
            <w:tcBorders>
              <w:top w:val="none" w:color="000000" w:sz="4"/>
              <w:left w:val="single" w:color="000000" w:sz="4"/>
              <w:bottom w:val="single" w:color="000000" w:sz="4"/>
              <w:right w:val="single" w:color="000000" w:sz="4"/>
            </w:tcBorders>
          </w:tcPr>
          <w:p/>
        </w:tc>
        <w:tc>
          <w:tcPr>
            <w:tcW w:type="dxa" w:w="769"/>
            <w:vMerge/>
            <w:tcBorders>
              <w:top w:val="none" w:color="000000" w:sz="4"/>
              <w:left w:val="single" w:color="000000" w:sz="4"/>
              <w:bottom w:val="single" w:color="000000" w:sz="4"/>
              <w:right w:val="single" w:color="000000" w:sz="4"/>
            </w:tcBorders>
          </w:tcPr>
          <w:p/>
        </w:tc>
      </w:tr>
      <w:tr>
        <w:tc>
          <w:tcPr>
            <w:tcW w:type="dxa" w:w="713"/>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其他护理</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睡眠照顾（协助脱去衣裤就寝，盖被，定时翻身）；热水袋保暖；更换床上用品。</w:t>
            </w:r>
          </w:p>
        </w:tc>
        <w:tc>
          <w:tcPr>
            <w:tcW w:type="dxa" w:w="1125"/>
            <w:vMerge/>
            <w:tcBorders>
              <w:top w:val="none" w:color="000000" w:sz="4"/>
              <w:left w:val="single" w:color="000000" w:sz="4"/>
              <w:bottom w:val="single" w:color="000000" w:sz="4"/>
              <w:right w:val="single" w:color="000000" w:sz="4"/>
            </w:tcBorders>
          </w:tcPr>
          <w:p/>
        </w:tc>
        <w:tc>
          <w:tcPr>
            <w:tcW w:type="dxa" w:w="936"/>
            <w:vMerge/>
            <w:tcBorders>
              <w:top w:val="none" w:color="000000" w:sz="4"/>
              <w:left w:val="single" w:color="000000" w:sz="4"/>
              <w:bottom w:val="single" w:color="000000" w:sz="4"/>
              <w:right w:val="single" w:color="000000" w:sz="4"/>
            </w:tcBorders>
          </w:tcPr>
          <w:p/>
        </w:tc>
        <w:tc>
          <w:tcPr>
            <w:tcW w:type="dxa" w:w="769"/>
            <w:vMerge/>
            <w:tcBorders>
              <w:top w:val="none" w:color="000000" w:sz="4"/>
              <w:left w:val="single" w:color="000000" w:sz="4"/>
              <w:bottom w:val="single" w:color="000000" w:sz="4"/>
              <w:right w:val="single" w:color="000000" w:sz="4"/>
            </w:tcBorders>
          </w:tcPr>
          <w:p/>
        </w:tc>
      </w:tr>
      <w:tr>
        <w:tc>
          <w:tcPr>
            <w:tcW w:type="dxa" w:w="713"/>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日常提示</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根据医嘱或家属要求按时提醒老年人吃药、取药，提醒就医或办理相关事宜。</w:t>
            </w:r>
          </w:p>
        </w:tc>
        <w:tc>
          <w:tcPr>
            <w:tcW w:type="dxa" w:w="1125"/>
            <w:vMerge/>
            <w:tcBorders>
              <w:top w:val="none" w:color="000000" w:sz="4"/>
              <w:left w:val="single" w:color="000000" w:sz="4"/>
              <w:bottom w:val="single" w:color="000000" w:sz="4"/>
              <w:right w:val="single" w:color="000000" w:sz="4"/>
            </w:tcBorders>
          </w:tcPr>
          <w:p/>
        </w:tc>
        <w:tc>
          <w:tcPr>
            <w:tcW w:type="dxa" w:w="936"/>
            <w:vMerge/>
            <w:tcBorders>
              <w:top w:val="none" w:color="000000" w:sz="4"/>
              <w:left w:val="single" w:color="000000" w:sz="4"/>
              <w:bottom w:val="single" w:color="000000" w:sz="4"/>
              <w:right w:val="single" w:color="000000" w:sz="4"/>
            </w:tcBorders>
          </w:tcPr>
          <w:p/>
        </w:tc>
        <w:tc>
          <w:tcPr>
            <w:tcW w:type="dxa" w:w="769"/>
            <w:vMerge/>
            <w:tcBorders>
              <w:top w:val="none" w:color="000000" w:sz="4"/>
              <w:left w:val="single" w:color="000000" w:sz="4"/>
              <w:bottom w:val="single" w:color="000000" w:sz="4"/>
              <w:right w:val="single" w:color="000000" w:sz="4"/>
            </w:tcBorders>
          </w:tcPr>
          <w:p/>
        </w:tc>
      </w:tr>
      <w:tr>
        <w:tc>
          <w:tcPr>
            <w:tcW w:type="dxa" w:w="713"/>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情感关怀</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陪同聊天、定期探访（上门</w:t>
            </w:r>
            <w:r>
              <w:rPr>
                <w:sz w:val="21"/>
              </w:rPr>
              <w:t>/电访）。</w:t>
            </w:r>
          </w:p>
        </w:tc>
        <w:tc>
          <w:tcPr>
            <w:tcW w:type="dxa" w:w="1125"/>
            <w:vMerge/>
            <w:tcBorders>
              <w:top w:val="none" w:color="000000" w:sz="4"/>
              <w:left w:val="single" w:color="000000" w:sz="4"/>
              <w:bottom w:val="single" w:color="000000" w:sz="4"/>
              <w:right w:val="single" w:color="000000" w:sz="4"/>
            </w:tcBorders>
          </w:tcPr>
          <w:p/>
        </w:tc>
        <w:tc>
          <w:tcPr>
            <w:tcW w:type="dxa" w:w="936"/>
            <w:vMerge/>
            <w:tcBorders>
              <w:top w:val="none" w:color="000000" w:sz="4"/>
              <w:left w:val="single" w:color="000000" w:sz="4"/>
              <w:bottom w:val="single" w:color="000000" w:sz="4"/>
              <w:right w:val="single" w:color="000000" w:sz="4"/>
            </w:tcBorders>
          </w:tcPr>
          <w:p/>
        </w:tc>
        <w:tc>
          <w:tcPr>
            <w:tcW w:type="dxa" w:w="769"/>
            <w:vMerge/>
            <w:tcBorders>
              <w:top w:val="none" w:color="000000" w:sz="4"/>
              <w:left w:val="single" w:color="000000" w:sz="4"/>
              <w:bottom w:val="single" w:color="000000" w:sz="4"/>
              <w:right w:val="single" w:color="000000" w:sz="4"/>
            </w:tcBorders>
          </w:tcPr>
          <w:p/>
        </w:tc>
      </w:tr>
      <w:tr>
        <w:tc>
          <w:tcPr>
            <w:tcW w:type="dxa" w:w="7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助餐配餐</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集中用餐</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在社区长者饭堂</w:t>
            </w:r>
            <w:r>
              <w:rPr>
                <w:sz w:val="21"/>
              </w:rPr>
              <w:t>、</w:t>
            </w:r>
            <w:r>
              <w:rPr>
                <w:sz w:val="21"/>
              </w:rPr>
              <w:t>社区食堂</w:t>
            </w:r>
            <w:r>
              <w:rPr>
                <w:sz w:val="21"/>
              </w:rPr>
              <w:t>集中用餐、打包外带。</w:t>
            </w:r>
          </w:p>
        </w:tc>
        <w:tc>
          <w:tcPr>
            <w:tcW w:type="dxa" w:w="11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工时</w:t>
            </w:r>
          </w:p>
        </w:tc>
        <w:tc>
          <w:tcPr>
            <w:tcW w:type="dxa" w:w="9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820</w:t>
            </w:r>
          </w:p>
        </w:tc>
        <w:tc>
          <w:tcPr>
            <w:tcW w:type="dxa" w:w="7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由助餐配餐点提供服务。</w:t>
            </w:r>
          </w:p>
          <w:p>
            <w:pPr>
              <w:pStyle w:val="null3"/>
              <w:jc w:val="center"/>
            </w:pPr>
          </w:p>
        </w:tc>
      </w:tr>
      <w:tr>
        <w:tc>
          <w:tcPr>
            <w:tcW w:type="dxa" w:w="713"/>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上门送餐</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老年助餐配餐</w:t>
            </w:r>
            <w:r>
              <w:rPr>
                <w:sz w:val="21"/>
              </w:rPr>
              <w:t>成交供应商</w:t>
            </w:r>
            <w:r>
              <w:rPr>
                <w:sz w:val="21"/>
              </w:rPr>
              <w:t>送餐到家服务；由居家服务员协助使用网络订餐；居家服务员代购餐后送餐上门。</w:t>
            </w:r>
          </w:p>
        </w:tc>
        <w:tc>
          <w:tcPr>
            <w:tcW w:type="dxa" w:w="1125"/>
            <w:vMerge/>
            <w:tcBorders>
              <w:top w:val="none" w:color="000000" w:sz="4"/>
              <w:left w:val="single" w:color="000000" w:sz="4"/>
              <w:bottom w:val="single" w:color="000000" w:sz="4"/>
              <w:right w:val="single" w:color="000000" w:sz="4"/>
            </w:tcBorders>
          </w:tcPr>
          <w:p/>
        </w:tc>
        <w:tc>
          <w:tcPr>
            <w:tcW w:type="dxa" w:w="936"/>
            <w:vMerge/>
            <w:tcBorders>
              <w:top w:val="none" w:color="000000" w:sz="4"/>
              <w:left w:val="single" w:color="000000" w:sz="4"/>
              <w:bottom w:val="single" w:color="000000" w:sz="4"/>
              <w:right w:val="single" w:color="000000" w:sz="4"/>
            </w:tcBorders>
          </w:tcPr>
          <w:p/>
        </w:tc>
        <w:tc>
          <w:tcPr>
            <w:tcW w:type="dxa" w:w="769"/>
            <w:vMerge/>
            <w:tcBorders>
              <w:top w:val="none" w:color="000000" w:sz="4"/>
              <w:left w:val="single" w:color="000000" w:sz="4"/>
              <w:bottom w:val="single" w:color="000000" w:sz="4"/>
              <w:right w:val="single" w:color="000000" w:sz="4"/>
            </w:tcBorders>
          </w:tcPr>
          <w:p/>
        </w:tc>
      </w:tr>
      <w:tr>
        <w:tc>
          <w:tcPr>
            <w:tcW w:type="dxa" w:w="713"/>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中央厨房</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由中标机构根据市场监督管理局要求办理经营许可相关证件，负责运营</w:t>
            </w:r>
            <w:r>
              <w:rPr>
                <w:sz w:val="21"/>
              </w:rPr>
              <w:t>嘉禾</w:t>
            </w:r>
            <w:r>
              <w:rPr>
                <w:sz w:val="21"/>
              </w:rPr>
              <w:t>街中央厨房，为各助餐点提供集中配餐服务。运营、配餐服务应符合市场监督管理局、民政局的相关规定。中标机构必须确保就餐对象的餐饮卫生安全，并应综合考虑就餐对象的偏好及实际情况，定期改良、更换菜式，避免浪费。</w:t>
            </w:r>
          </w:p>
        </w:tc>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康复护理</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康复咨询</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健康咨询、康复咨询、康复指引。</w:t>
            </w:r>
          </w:p>
        </w:tc>
        <w:tc>
          <w:tcPr>
            <w:tcW w:type="dxa" w:w="11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工时</w:t>
            </w:r>
          </w:p>
        </w:tc>
        <w:tc>
          <w:tcPr>
            <w:tcW w:type="dxa" w:w="9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1250</w:t>
            </w:r>
          </w:p>
        </w:tc>
        <w:tc>
          <w:tcPr>
            <w:tcW w:type="dxa" w:w="7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由康复治疗师、执业护士、执业业医师提供服务。</w:t>
            </w:r>
          </w:p>
        </w:tc>
      </w:tr>
      <w:tr>
        <w:tc>
          <w:tcPr>
            <w:tcW w:type="dxa" w:w="713"/>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器材锻炼</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安全性高、操作简便、老人可自行开展的一般器材锻炼（如按摩椅、手指训练器、拼图、握力器等）。</w:t>
            </w:r>
          </w:p>
        </w:tc>
        <w:tc>
          <w:tcPr>
            <w:tcW w:type="dxa" w:w="1125"/>
            <w:vMerge/>
            <w:tcBorders>
              <w:top w:val="none" w:color="000000" w:sz="4"/>
              <w:left w:val="single" w:color="000000" w:sz="4"/>
              <w:bottom w:val="single" w:color="000000" w:sz="4"/>
              <w:right w:val="single" w:color="000000" w:sz="4"/>
            </w:tcBorders>
          </w:tcPr>
          <w:p/>
        </w:tc>
        <w:tc>
          <w:tcPr>
            <w:tcW w:type="dxa" w:w="936"/>
            <w:vMerge/>
            <w:tcBorders>
              <w:top w:val="none" w:color="000000" w:sz="4"/>
              <w:left w:val="single" w:color="000000" w:sz="4"/>
              <w:bottom w:val="single" w:color="000000" w:sz="4"/>
              <w:right w:val="single" w:color="000000" w:sz="4"/>
            </w:tcBorders>
          </w:tcPr>
          <w:p/>
        </w:tc>
        <w:tc>
          <w:tcPr>
            <w:tcW w:type="dxa" w:w="769"/>
            <w:vMerge/>
            <w:tcBorders>
              <w:top w:val="none" w:color="000000" w:sz="4"/>
              <w:left w:val="single" w:color="000000" w:sz="4"/>
              <w:bottom w:val="single" w:color="000000" w:sz="4"/>
              <w:right w:val="single" w:color="000000" w:sz="4"/>
            </w:tcBorders>
          </w:tcPr>
          <w:p/>
        </w:tc>
      </w:tr>
      <w:tr>
        <w:tc>
          <w:tcPr>
            <w:tcW w:type="dxa" w:w="713"/>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康复训练</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肢体类康复训练（如腰椎康复训练、关节放松训练等）、认知感官类训练（如记忆力训练、认知测试等）。</w:t>
            </w:r>
          </w:p>
        </w:tc>
        <w:tc>
          <w:tcPr>
            <w:tcW w:type="dxa" w:w="1125"/>
            <w:vMerge/>
            <w:tcBorders>
              <w:top w:val="none" w:color="000000" w:sz="4"/>
              <w:left w:val="single" w:color="000000" w:sz="4"/>
              <w:bottom w:val="single" w:color="000000" w:sz="4"/>
              <w:right w:val="single" w:color="000000" w:sz="4"/>
            </w:tcBorders>
          </w:tcPr>
          <w:p/>
        </w:tc>
        <w:tc>
          <w:tcPr>
            <w:tcW w:type="dxa" w:w="9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520</w:t>
            </w:r>
          </w:p>
        </w:tc>
        <w:tc>
          <w:tcPr>
            <w:tcW w:type="dxa" w:w="769"/>
            <w:vMerge/>
            <w:tcBorders>
              <w:top w:val="none" w:color="000000" w:sz="4"/>
              <w:left w:val="single" w:color="000000" w:sz="4"/>
              <w:bottom w:val="single" w:color="000000" w:sz="4"/>
              <w:right w:val="single" w:color="000000" w:sz="4"/>
            </w:tcBorders>
          </w:tcPr>
          <w:p/>
        </w:tc>
      </w:tr>
      <w:tr>
        <w:tc>
          <w:tcPr>
            <w:tcW w:type="dxa" w:w="713"/>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康复理疗</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针灸理疗、穴位针灸、足部理疗、器械按摩、中风物理治疗、颈肩推拿、按摩推拿、拔罐刮痧。</w:t>
            </w:r>
          </w:p>
        </w:tc>
        <w:tc>
          <w:tcPr>
            <w:tcW w:type="dxa" w:w="1125"/>
            <w:vMerge/>
            <w:tcBorders>
              <w:top w:val="none" w:color="000000" w:sz="4"/>
              <w:left w:val="single" w:color="000000" w:sz="4"/>
              <w:bottom w:val="single" w:color="000000" w:sz="4"/>
              <w:right w:val="single" w:color="000000" w:sz="4"/>
            </w:tcBorders>
          </w:tcPr>
          <w:p/>
        </w:tc>
        <w:tc>
          <w:tcPr>
            <w:tcW w:type="dxa" w:w="936"/>
            <w:vMerge/>
            <w:tcBorders>
              <w:top w:val="none" w:color="000000" w:sz="4"/>
              <w:left w:val="single" w:color="000000" w:sz="4"/>
              <w:bottom w:val="single" w:color="000000" w:sz="4"/>
              <w:right w:val="single" w:color="000000" w:sz="4"/>
            </w:tcBorders>
          </w:tcPr>
          <w:p/>
        </w:tc>
        <w:tc>
          <w:tcPr>
            <w:tcW w:type="dxa" w:w="769"/>
            <w:vMerge/>
            <w:tcBorders>
              <w:top w:val="none" w:color="000000" w:sz="4"/>
              <w:left w:val="single" w:color="000000" w:sz="4"/>
              <w:bottom w:val="single" w:color="000000" w:sz="4"/>
              <w:right w:val="single" w:color="000000" w:sz="4"/>
            </w:tcBorders>
          </w:tcPr>
          <w:p/>
        </w:tc>
      </w:tr>
      <w:tr>
        <w:tc>
          <w:tcPr>
            <w:tcW w:type="dxa" w:w="7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医疗保健</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健康档案</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建立健康档案，进行病历记录、个人药物记录、体检记录等，定时跟踪健康情况。</w:t>
            </w:r>
          </w:p>
        </w:tc>
        <w:tc>
          <w:tcPr>
            <w:tcW w:type="dxa" w:w="11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工时</w:t>
            </w:r>
          </w:p>
        </w:tc>
        <w:tc>
          <w:tcPr>
            <w:tcW w:type="dxa" w:w="9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1580</w:t>
            </w:r>
          </w:p>
        </w:tc>
        <w:tc>
          <w:tcPr>
            <w:tcW w:type="dxa" w:w="7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由专业医疗机构、医护人员提供。</w:t>
            </w:r>
          </w:p>
        </w:tc>
      </w:tr>
      <w:tr>
        <w:tc>
          <w:tcPr>
            <w:tcW w:type="dxa" w:w="713"/>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预防保健</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1.提供健康咨询、饮食咨询、营养指导、锻炼指导、活动指导服务；</w:t>
            </w:r>
          </w:p>
          <w:p>
            <w:pPr>
              <w:pStyle w:val="null3"/>
              <w:jc w:val="center"/>
            </w:pPr>
            <w:r>
              <w:rPr>
                <w:sz w:val="21"/>
              </w:rPr>
              <w:t>2.用药指导与用药观察，日常提示吃药、取药；</w:t>
            </w:r>
          </w:p>
          <w:p>
            <w:pPr>
              <w:pStyle w:val="null3"/>
              <w:jc w:val="center"/>
            </w:pPr>
            <w:r>
              <w:rPr>
                <w:sz w:val="21"/>
              </w:rPr>
              <w:t>3.健康宣教、保健知识讲座、保健学习及相关的小组活动；</w:t>
            </w:r>
          </w:p>
          <w:p>
            <w:pPr>
              <w:pStyle w:val="null3"/>
              <w:jc w:val="center"/>
            </w:pPr>
            <w:r>
              <w:rPr>
                <w:sz w:val="21"/>
              </w:rPr>
              <w:t>4.社区义诊。</w:t>
            </w:r>
          </w:p>
        </w:tc>
        <w:tc>
          <w:tcPr>
            <w:tcW w:type="dxa" w:w="1125"/>
            <w:vMerge/>
            <w:tcBorders>
              <w:top w:val="none" w:color="000000" w:sz="4"/>
              <w:left w:val="single" w:color="000000" w:sz="4"/>
              <w:bottom w:val="single" w:color="000000" w:sz="4"/>
              <w:right w:val="single" w:color="000000" w:sz="4"/>
            </w:tcBorders>
          </w:tcPr>
          <w:p/>
        </w:tc>
        <w:tc>
          <w:tcPr>
            <w:tcW w:type="dxa" w:w="936"/>
            <w:vMerge/>
            <w:tcBorders>
              <w:top w:val="none" w:color="000000" w:sz="4"/>
              <w:left w:val="single" w:color="000000" w:sz="4"/>
              <w:bottom w:val="single" w:color="000000" w:sz="4"/>
              <w:right w:val="single" w:color="000000" w:sz="4"/>
            </w:tcBorders>
          </w:tcPr>
          <w:p/>
        </w:tc>
        <w:tc>
          <w:tcPr>
            <w:tcW w:type="dxa" w:w="769"/>
            <w:vMerge/>
            <w:tcBorders>
              <w:top w:val="none" w:color="000000" w:sz="4"/>
              <w:left w:val="single" w:color="000000" w:sz="4"/>
              <w:bottom w:val="single" w:color="000000" w:sz="4"/>
              <w:right w:val="single" w:color="000000" w:sz="4"/>
            </w:tcBorders>
          </w:tcPr>
          <w:p/>
        </w:tc>
      </w:tr>
      <w:tr>
        <w:tc>
          <w:tcPr>
            <w:tcW w:type="dxa" w:w="713"/>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基础监测</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常规生理指数监测，如体温、血压、心率、呼吸、血糖、体重等。</w:t>
            </w:r>
          </w:p>
        </w:tc>
        <w:tc>
          <w:tcPr>
            <w:tcW w:type="dxa" w:w="1125"/>
            <w:vMerge/>
            <w:tcBorders>
              <w:top w:val="none" w:color="000000" w:sz="4"/>
              <w:left w:val="single" w:color="000000" w:sz="4"/>
              <w:bottom w:val="single" w:color="000000" w:sz="4"/>
              <w:right w:val="single" w:color="000000" w:sz="4"/>
            </w:tcBorders>
          </w:tcPr>
          <w:p/>
        </w:tc>
        <w:tc>
          <w:tcPr>
            <w:tcW w:type="dxa" w:w="936"/>
            <w:vMerge/>
            <w:tcBorders>
              <w:top w:val="none" w:color="000000" w:sz="4"/>
              <w:left w:val="single" w:color="000000" w:sz="4"/>
              <w:bottom w:val="single" w:color="000000" w:sz="4"/>
              <w:right w:val="single" w:color="000000" w:sz="4"/>
            </w:tcBorders>
          </w:tcPr>
          <w:p/>
        </w:tc>
        <w:tc>
          <w:tcPr>
            <w:tcW w:type="dxa" w:w="769"/>
            <w:vMerge/>
            <w:tcBorders>
              <w:top w:val="none" w:color="000000" w:sz="4"/>
              <w:left w:val="single" w:color="000000" w:sz="4"/>
              <w:bottom w:val="single" w:color="000000" w:sz="4"/>
              <w:right w:val="single" w:color="000000" w:sz="4"/>
            </w:tcBorders>
          </w:tcPr>
          <w:p/>
        </w:tc>
      </w:tr>
      <w:tr>
        <w:tc>
          <w:tcPr>
            <w:tcW w:type="dxa" w:w="713"/>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健康体检</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常规体格检查、血常规、尿常规、大便常规、肝功能、肾功能、空腹血糖、血脂和心电图检测等项目。</w:t>
            </w:r>
          </w:p>
        </w:tc>
        <w:tc>
          <w:tcPr>
            <w:tcW w:type="dxa" w:w="1125"/>
            <w:vMerge/>
            <w:tcBorders>
              <w:top w:val="none" w:color="000000" w:sz="4"/>
              <w:left w:val="single" w:color="000000" w:sz="4"/>
              <w:bottom w:val="single" w:color="000000" w:sz="4"/>
              <w:right w:val="single" w:color="000000" w:sz="4"/>
            </w:tcBorders>
          </w:tcPr>
          <w:p/>
        </w:tc>
        <w:tc>
          <w:tcPr>
            <w:tcW w:type="dxa" w:w="936"/>
            <w:vMerge/>
            <w:tcBorders>
              <w:top w:val="none" w:color="000000" w:sz="4"/>
              <w:left w:val="single" w:color="000000" w:sz="4"/>
              <w:bottom w:val="single" w:color="000000" w:sz="4"/>
              <w:right w:val="single" w:color="000000" w:sz="4"/>
            </w:tcBorders>
          </w:tcPr>
          <w:p/>
        </w:tc>
        <w:tc>
          <w:tcPr>
            <w:tcW w:type="dxa" w:w="769"/>
            <w:vMerge/>
            <w:tcBorders>
              <w:top w:val="none" w:color="000000" w:sz="4"/>
              <w:left w:val="single" w:color="000000" w:sz="4"/>
              <w:bottom w:val="single" w:color="000000" w:sz="4"/>
              <w:right w:val="single" w:color="000000" w:sz="4"/>
            </w:tcBorders>
          </w:tcPr>
          <w:p/>
        </w:tc>
      </w:tr>
      <w:tr>
        <w:tc>
          <w:tcPr>
            <w:tcW w:type="dxa" w:w="713"/>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医疗护理</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鼻饲、物理降温、导尿、压疮护理、创口换药、吸氧、造口护理、其他专业护理项目。</w:t>
            </w:r>
          </w:p>
        </w:tc>
        <w:tc>
          <w:tcPr>
            <w:tcW w:type="dxa" w:w="1125"/>
            <w:vMerge/>
            <w:tcBorders>
              <w:top w:val="none" w:color="000000" w:sz="4"/>
              <w:left w:val="single" w:color="000000" w:sz="4"/>
              <w:bottom w:val="single" w:color="000000" w:sz="4"/>
              <w:right w:val="single" w:color="000000" w:sz="4"/>
            </w:tcBorders>
          </w:tcPr>
          <w:p/>
        </w:tc>
        <w:tc>
          <w:tcPr>
            <w:tcW w:type="dxa" w:w="936"/>
            <w:vMerge/>
            <w:tcBorders>
              <w:top w:val="none" w:color="000000" w:sz="4"/>
              <w:left w:val="single" w:color="000000" w:sz="4"/>
              <w:bottom w:val="single" w:color="000000" w:sz="4"/>
              <w:right w:val="single" w:color="000000" w:sz="4"/>
            </w:tcBorders>
          </w:tcPr>
          <w:p/>
        </w:tc>
        <w:tc>
          <w:tcPr>
            <w:tcW w:type="dxa" w:w="769"/>
            <w:vMerge/>
            <w:tcBorders>
              <w:top w:val="none" w:color="000000" w:sz="4"/>
              <w:left w:val="single" w:color="000000" w:sz="4"/>
              <w:bottom w:val="single" w:color="000000" w:sz="4"/>
              <w:right w:val="single" w:color="000000" w:sz="4"/>
            </w:tcBorders>
          </w:tcPr>
          <w:p/>
        </w:tc>
      </w:tr>
      <w:tr>
        <w:tc>
          <w:tcPr>
            <w:tcW w:type="dxa" w:w="713"/>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家庭病床</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家庭医生、上门巡诊等。</w:t>
            </w:r>
          </w:p>
        </w:tc>
        <w:tc>
          <w:tcPr>
            <w:tcW w:type="dxa" w:w="1125"/>
            <w:vMerge/>
            <w:tcBorders>
              <w:top w:val="none" w:color="000000" w:sz="4"/>
              <w:left w:val="single" w:color="000000" w:sz="4"/>
              <w:bottom w:val="single" w:color="000000" w:sz="4"/>
              <w:right w:val="single" w:color="000000" w:sz="4"/>
            </w:tcBorders>
          </w:tcPr>
          <w:p/>
        </w:tc>
        <w:tc>
          <w:tcPr>
            <w:tcW w:type="dxa" w:w="936"/>
            <w:vMerge/>
            <w:tcBorders>
              <w:top w:val="none" w:color="000000" w:sz="4"/>
              <w:left w:val="single" w:color="000000" w:sz="4"/>
              <w:bottom w:val="single" w:color="000000" w:sz="4"/>
              <w:right w:val="single" w:color="000000" w:sz="4"/>
            </w:tcBorders>
          </w:tcPr>
          <w:p/>
        </w:tc>
        <w:tc>
          <w:tcPr>
            <w:tcW w:type="dxa" w:w="769"/>
            <w:vMerge/>
            <w:tcBorders>
              <w:top w:val="none" w:color="000000" w:sz="4"/>
              <w:left w:val="single" w:color="000000" w:sz="4"/>
              <w:bottom w:val="single" w:color="000000" w:sz="4"/>
              <w:right w:val="single" w:color="000000" w:sz="4"/>
            </w:tcBorders>
          </w:tcPr>
          <w:p/>
        </w:tc>
      </w:tr>
      <w:tr>
        <w:tc>
          <w:tcPr>
            <w:tcW w:type="dxa" w:w="7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文化娱乐</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娱乐活动</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如棋牌、歌舞、打球、书画、阅读、太极、健康操、八段锦、茶话会、生日会、游园会等。</w:t>
            </w:r>
          </w:p>
        </w:tc>
        <w:tc>
          <w:tcPr>
            <w:tcW w:type="dxa" w:w="11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工时</w:t>
            </w: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750</w:t>
            </w:r>
          </w:p>
        </w:tc>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13"/>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老年教育</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老年课堂，如钢琴、摄影、书法绘画、英语、计算机、编织、手工等。</w:t>
            </w:r>
          </w:p>
        </w:tc>
        <w:tc>
          <w:tcPr>
            <w:tcW w:type="dxa" w:w="1125"/>
            <w:vMerge/>
            <w:tcBorders>
              <w:top w:val="none" w:color="000000" w:sz="4"/>
              <w:left w:val="single" w:color="000000" w:sz="4"/>
              <w:bottom w:val="single" w:color="000000" w:sz="4"/>
              <w:right w:val="single" w:color="000000" w:sz="4"/>
            </w:tcBorders>
          </w:tcP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268</w:t>
            </w:r>
          </w:p>
        </w:tc>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精神慰藉</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电话问候</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定期电话问候、聊天、提示。</w:t>
            </w:r>
          </w:p>
        </w:tc>
        <w:tc>
          <w:tcPr>
            <w:tcW w:type="dxa" w:w="11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工时</w:t>
            </w:r>
          </w:p>
        </w:tc>
        <w:tc>
          <w:tcPr>
            <w:tcW w:type="dxa" w:w="9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780</w:t>
            </w:r>
          </w:p>
        </w:tc>
        <w:tc>
          <w:tcPr>
            <w:tcW w:type="dxa" w:w="7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13"/>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关怀访视</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定期上门探访、关怀问候。</w:t>
            </w:r>
          </w:p>
        </w:tc>
        <w:tc>
          <w:tcPr>
            <w:tcW w:type="dxa" w:w="1125"/>
            <w:vMerge/>
            <w:tcBorders>
              <w:top w:val="none" w:color="000000" w:sz="4"/>
              <w:left w:val="single" w:color="000000" w:sz="4"/>
              <w:bottom w:val="single" w:color="000000" w:sz="4"/>
              <w:right w:val="single" w:color="000000" w:sz="4"/>
            </w:tcBorders>
          </w:tcPr>
          <w:p/>
        </w:tc>
        <w:tc>
          <w:tcPr>
            <w:tcW w:type="dxa" w:w="936"/>
            <w:vMerge/>
            <w:tcBorders>
              <w:top w:val="none" w:color="000000" w:sz="4"/>
              <w:left w:val="single" w:color="000000" w:sz="4"/>
              <w:bottom w:val="single" w:color="000000" w:sz="4"/>
              <w:right w:val="single" w:color="000000" w:sz="4"/>
            </w:tcBorders>
          </w:tcPr>
          <w:p/>
        </w:tc>
        <w:tc>
          <w:tcPr>
            <w:tcW w:type="dxa" w:w="769"/>
            <w:vMerge/>
            <w:tcBorders>
              <w:top w:val="none" w:color="000000" w:sz="4"/>
              <w:left w:val="single" w:color="000000" w:sz="4"/>
              <w:bottom w:val="single" w:color="000000" w:sz="4"/>
              <w:right w:val="single" w:color="000000" w:sz="4"/>
            </w:tcBorders>
          </w:tcPr>
          <w:p/>
        </w:tc>
      </w:tr>
      <w:tr>
        <w:tc>
          <w:tcPr>
            <w:tcW w:type="dxa" w:w="713"/>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服务回访</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定期回访，了解服务对象满意度。</w:t>
            </w:r>
          </w:p>
        </w:tc>
        <w:tc>
          <w:tcPr>
            <w:tcW w:type="dxa" w:w="1125"/>
            <w:vMerge/>
            <w:tcBorders>
              <w:top w:val="none" w:color="000000" w:sz="4"/>
              <w:left w:val="single" w:color="000000" w:sz="4"/>
              <w:bottom w:val="single" w:color="000000" w:sz="4"/>
              <w:right w:val="single" w:color="000000" w:sz="4"/>
            </w:tcBorders>
          </w:tcPr>
          <w:p/>
        </w:tc>
        <w:tc>
          <w:tcPr>
            <w:tcW w:type="dxa" w:w="936"/>
            <w:vMerge/>
            <w:tcBorders>
              <w:top w:val="none" w:color="000000" w:sz="4"/>
              <w:left w:val="single" w:color="000000" w:sz="4"/>
              <w:bottom w:val="single" w:color="000000" w:sz="4"/>
              <w:right w:val="single" w:color="000000" w:sz="4"/>
            </w:tcBorders>
          </w:tcPr>
          <w:p/>
        </w:tc>
        <w:tc>
          <w:tcPr>
            <w:tcW w:type="dxa" w:w="769"/>
            <w:vMerge/>
            <w:tcBorders>
              <w:top w:val="none" w:color="000000" w:sz="4"/>
              <w:left w:val="single" w:color="000000" w:sz="4"/>
              <w:bottom w:val="single" w:color="000000" w:sz="4"/>
              <w:right w:val="single" w:color="000000" w:sz="4"/>
            </w:tcBorders>
          </w:tcPr>
          <w:p/>
        </w:tc>
      </w:tr>
      <w:tr>
        <w:tc>
          <w:tcPr>
            <w:tcW w:type="dxa" w:w="713"/>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心理关怀</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提供心理上的安慰、支持、疏导等关怀服务。</w:t>
            </w:r>
          </w:p>
        </w:tc>
        <w:tc>
          <w:tcPr>
            <w:tcW w:type="dxa" w:w="1125"/>
            <w:vMerge/>
            <w:tcBorders>
              <w:top w:val="none" w:color="000000" w:sz="4"/>
              <w:left w:val="single" w:color="000000" w:sz="4"/>
              <w:bottom w:val="single" w:color="000000" w:sz="4"/>
              <w:right w:val="single" w:color="000000" w:sz="4"/>
            </w:tcBorders>
          </w:tcPr>
          <w:p/>
        </w:tc>
        <w:tc>
          <w:tcPr>
            <w:tcW w:type="dxa" w:w="936"/>
            <w:vMerge/>
            <w:tcBorders>
              <w:top w:val="none" w:color="000000" w:sz="4"/>
              <w:left w:val="single" w:color="000000" w:sz="4"/>
              <w:bottom w:val="single" w:color="000000" w:sz="4"/>
              <w:right w:val="single" w:color="000000" w:sz="4"/>
            </w:tcBorders>
          </w:tcPr>
          <w:p/>
        </w:tc>
        <w:tc>
          <w:tcPr>
            <w:tcW w:type="dxa" w:w="769"/>
            <w:vMerge/>
            <w:tcBorders>
              <w:top w:val="none" w:color="000000" w:sz="4"/>
              <w:left w:val="single" w:color="000000" w:sz="4"/>
              <w:bottom w:val="single" w:color="000000" w:sz="4"/>
              <w:right w:val="single" w:color="000000" w:sz="4"/>
            </w:tcBorders>
          </w:tcPr>
          <w:p/>
        </w:tc>
      </w:tr>
      <w:tr>
        <w:tc>
          <w:tcPr>
            <w:tcW w:type="dxa" w:w="713"/>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个案服务</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由社工开展的紧急介入、个案辅导、探访等。</w:t>
            </w:r>
          </w:p>
        </w:tc>
        <w:tc>
          <w:tcPr>
            <w:tcW w:type="dxa" w:w="1125"/>
            <w:vMerge/>
            <w:tcBorders>
              <w:top w:val="none" w:color="000000" w:sz="4"/>
              <w:left w:val="single" w:color="000000" w:sz="4"/>
              <w:bottom w:val="single" w:color="000000" w:sz="4"/>
              <w:right w:val="single" w:color="000000" w:sz="4"/>
            </w:tcBorders>
          </w:tcPr>
          <w:p/>
        </w:tc>
        <w:tc>
          <w:tcPr>
            <w:tcW w:type="dxa" w:w="936"/>
            <w:vMerge/>
            <w:tcBorders>
              <w:top w:val="none" w:color="000000" w:sz="4"/>
              <w:left w:val="single" w:color="000000" w:sz="4"/>
              <w:bottom w:val="single" w:color="000000" w:sz="4"/>
              <w:right w:val="single" w:color="000000" w:sz="4"/>
            </w:tcBorders>
          </w:tcPr>
          <w:p/>
        </w:tc>
        <w:tc>
          <w:tcPr>
            <w:tcW w:type="dxa" w:w="769"/>
            <w:vMerge/>
            <w:tcBorders>
              <w:top w:val="none" w:color="000000" w:sz="4"/>
              <w:left w:val="single" w:color="000000" w:sz="4"/>
              <w:bottom w:val="single" w:color="000000" w:sz="4"/>
              <w:right w:val="single" w:color="000000" w:sz="4"/>
            </w:tcBorders>
          </w:tcPr>
          <w:p/>
        </w:tc>
      </w:tr>
      <w:tr>
        <w:tc>
          <w:tcPr>
            <w:tcW w:type="dxa" w:w="7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安全援助</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紧急呼援</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主要指平安通服务，包括紧急呼援服务、定位服务、咨询转介服务、心理慰藉、定期关怀服务、提示服务等。</w:t>
            </w:r>
          </w:p>
        </w:tc>
        <w:tc>
          <w:tcPr>
            <w:tcW w:type="dxa" w:w="11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工时</w:t>
            </w:r>
          </w:p>
        </w:tc>
        <w:tc>
          <w:tcPr>
            <w:tcW w:type="dxa" w:w="9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610</w:t>
            </w:r>
          </w:p>
        </w:tc>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由平安通</w:t>
            </w:r>
            <w:r>
              <w:rPr>
                <w:sz w:val="21"/>
              </w:rPr>
              <w:t>成交供应商</w:t>
            </w:r>
            <w:r>
              <w:rPr>
                <w:sz w:val="21"/>
              </w:rPr>
              <w:t>提供服务，</w:t>
            </w:r>
            <w:r>
              <w:rPr>
                <w:sz w:val="21"/>
              </w:rPr>
              <w:t>成交供应商</w:t>
            </w:r>
            <w:r>
              <w:rPr>
                <w:sz w:val="21"/>
              </w:rPr>
              <w:t>需与平安通服务公司进行对接。</w:t>
            </w:r>
          </w:p>
        </w:tc>
      </w:tr>
      <w:tr>
        <w:tc>
          <w:tcPr>
            <w:tcW w:type="dxa" w:w="713"/>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定期巡访</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定期上门查看、定期电话查询，协助专业人员检查服务对象水电煤等情况，排除安全隐患；遇恶劣天气提醒服务对象注意安全。</w:t>
            </w:r>
          </w:p>
        </w:tc>
        <w:tc>
          <w:tcPr>
            <w:tcW w:type="dxa" w:w="1125"/>
            <w:vMerge/>
            <w:tcBorders>
              <w:top w:val="none" w:color="000000" w:sz="4"/>
              <w:left w:val="single" w:color="000000" w:sz="4"/>
              <w:bottom w:val="single" w:color="000000" w:sz="4"/>
              <w:right w:val="single" w:color="000000" w:sz="4"/>
            </w:tcBorders>
          </w:tcPr>
          <w:p/>
        </w:tc>
        <w:tc>
          <w:tcPr>
            <w:tcW w:type="dxa" w:w="936"/>
            <w:vMerge/>
            <w:tcBorders>
              <w:top w:val="none" w:color="000000" w:sz="4"/>
              <w:left w:val="single" w:color="000000" w:sz="4"/>
              <w:bottom w:val="single" w:color="000000" w:sz="4"/>
              <w:right w:val="single" w:color="000000" w:sz="4"/>
            </w:tcBorders>
          </w:tcPr>
          <w:p/>
        </w:tc>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13"/>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居家</w:t>
            </w:r>
            <w:r>
              <w:rPr>
                <w:sz w:val="21"/>
              </w:rPr>
              <w:t>适老化改造</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1.上门查看服务对象家居安全，进行安全评估、居家安全教育。</w:t>
            </w:r>
          </w:p>
          <w:p>
            <w:pPr>
              <w:pStyle w:val="null3"/>
              <w:jc w:val="center"/>
            </w:pPr>
            <w:r>
              <w:rPr>
                <w:sz w:val="21"/>
              </w:rPr>
              <w:t>2.通过链接资源，协助服务对象申请《广州市特殊困难老年人家庭及居住区公共设施无障碍改造项目资金管理办法》等相关文件规定的无障碍改造、适老化家居改造相关补贴。</w:t>
            </w:r>
          </w:p>
          <w:p>
            <w:pPr>
              <w:pStyle w:val="null3"/>
              <w:jc w:val="center"/>
            </w:pPr>
            <w:r>
              <w:rPr>
                <w:sz w:val="21"/>
              </w:rPr>
              <w:t>3.</w:t>
            </w:r>
            <w:r>
              <w:rPr>
                <w:sz w:val="21"/>
              </w:rPr>
              <w:t>以满足老年人居家生活照料、器具行走、康复护理等需求为核心，为有需求的居家老年人进行适老化和智能化家居改造，改善居家生活招呼条件，增强居家生活设施设备安全性、便利性和舒适性，提升居家养老服务品质。</w:t>
            </w:r>
            <w:r>
              <w:rPr>
                <w:sz w:val="21"/>
              </w:rPr>
              <w:t>.</w:t>
            </w:r>
          </w:p>
        </w:tc>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工时</w:t>
            </w: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166</w:t>
            </w:r>
          </w:p>
        </w:tc>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老年用品服务</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展示与咨询</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拐杖、轮椅、坐便器、助行器、生活辅助器具等老年用品展示与介绍。</w:t>
            </w:r>
          </w:p>
        </w:tc>
        <w:tc>
          <w:tcPr>
            <w:tcW w:type="dxa" w:w="11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13"/>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租赁与回收</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助行器（四脚拐杖、三脚拐杖）、轮椅、代步车、护理床、防褥疮床垫、床面桌、制氧机、助力转移车、洗澡椅、斜躺椅、坐便椅等辅具租赁。</w:t>
            </w:r>
          </w:p>
        </w:tc>
        <w:tc>
          <w:tcPr>
            <w:tcW w:type="dxa" w:w="1125"/>
            <w:vMerge/>
            <w:tcBorders>
              <w:top w:val="none" w:color="000000" w:sz="4"/>
              <w:left w:val="single" w:color="000000" w:sz="4"/>
              <w:bottom w:val="single" w:color="000000" w:sz="4"/>
              <w:right w:val="single" w:color="000000" w:sz="4"/>
            </w:tcBorders>
          </w:tcPr>
          <w:p/>
        </w:tc>
        <w:tc>
          <w:tcPr>
            <w:tcW w:type="dxa" w:w="936"/>
            <w:vMerge/>
            <w:tcBorders>
              <w:top w:val="none" w:color="000000" w:sz="4"/>
              <w:left w:val="single" w:color="000000" w:sz="4"/>
              <w:bottom w:val="single" w:color="000000" w:sz="4"/>
              <w:right w:val="single" w:color="000000" w:sz="4"/>
            </w:tcBorders>
          </w:tcPr>
          <w:p/>
        </w:tc>
        <w:tc>
          <w:tcPr>
            <w:tcW w:type="dxa" w:w="769"/>
            <w:vMerge/>
            <w:tcBorders>
              <w:top w:val="none" w:color="000000" w:sz="4"/>
              <w:left w:val="single" w:color="000000" w:sz="4"/>
              <w:bottom w:val="single" w:color="000000" w:sz="4"/>
              <w:right w:val="single" w:color="000000" w:sz="4"/>
            </w:tcBorders>
          </w:tcPr>
          <w:p/>
        </w:tc>
      </w:tr>
      <w:tr>
        <w:tc>
          <w:tcPr>
            <w:tcW w:type="dxa" w:w="713"/>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捐赠与受赠</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老年用品、物资捐赠与受赠。</w:t>
            </w:r>
          </w:p>
        </w:tc>
        <w:tc>
          <w:tcPr>
            <w:tcW w:type="dxa" w:w="1125"/>
            <w:vMerge/>
            <w:tcBorders>
              <w:top w:val="none" w:color="000000" w:sz="4"/>
              <w:left w:val="single" w:color="000000" w:sz="4"/>
              <w:bottom w:val="single" w:color="000000" w:sz="4"/>
              <w:right w:val="single" w:color="000000" w:sz="4"/>
            </w:tcBorders>
          </w:tcPr>
          <w:p/>
        </w:tc>
        <w:tc>
          <w:tcPr>
            <w:tcW w:type="dxa" w:w="936"/>
            <w:vMerge/>
            <w:tcBorders>
              <w:top w:val="none" w:color="000000" w:sz="4"/>
              <w:left w:val="single" w:color="000000" w:sz="4"/>
              <w:bottom w:val="single" w:color="000000" w:sz="4"/>
              <w:right w:val="single" w:color="000000" w:sz="4"/>
            </w:tcBorders>
          </w:tcPr>
          <w:p/>
        </w:tc>
        <w:tc>
          <w:tcPr>
            <w:tcW w:type="dxa" w:w="769"/>
            <w:vMerge/>
            <w:tcBorders>
              <w:top w:val="none" w:color="000000" w:sz="4"/>
              <w:left w:val="single" w:color="000000" w:sz="4"/>
              <w:bottom w:val="single" w:color="000000" w:sz="4"/>
              <w:right w:val="single" w:color="000000" w:sz="4"/>
            </w:tcBorders>
          </w:tcPr>
          <w:p/>
        </w:tc>
      </w:tr>
      <w:tr>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转介服务</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转介服务</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包括转介医疗、护理、康复、法律援助、社工服务、义工服务、入住养老机构等服务。</w:t>
            </w:r>
          </w:p>
        </w:tc>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0</w:t>
            </w:r>
          </w:p>
        </w:tc>
        <w:tc>
          <w:tcPr>
            <w:tcW w:type="dxa" w:w="1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日间托管</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助餐配餐</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午餐</w:t>
            </w:r>
          </w:p>
        </w:tc>
        <w:tc>
          <w:tcPr>
            <w:tcW w:type="dxa" w:w="11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工时</w:t>
            </w:r>
          </w:p>
        </w:tc>
        <w:tc>
          <w:tcPr>
            <w:tcW w:type="dxa" w:w="9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1330</w:t>
            </w:r>
          </w:p>
        </w:tc>
        <w:tc>
          <w:tcPr>
            <w:tcW w:type="dxa" w:w="7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13"/>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康复训练</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使用中心器械：步行器、固定单车、手臂滑轮、平衡杠、肋木、扶梯、手指训练器等器械开展的康复或保健训练。</w:t>
            </w:r>
          </w:p>
        </w:tc>
        <w:tc>
          <w:tcPr>
            <w:tcW w:type="dxa" w:w="1125"/>
            <w:vMerge/>
            <w:tcBorders>
              <w:top w:val="none" w:color="000000" w:sz="4"/>
              <w:left w:val="single" w:color="000000" w:sz="4"/>
              <w:bottom w:val="single" w:color="000000" w:sz="4"/>
              <w:right w:val="single" w:color="000000" w:sz="4"/>
            </w:tcBorders>
          </w:tcPr>
          <w:p/>
        </w:tc>
        <w:tc>
          <w:tcPr>
            <w:tcW w:type="dxa" w:w="936"/>
            <w:vMerge/>
            <w:tcBorders>
              <w:top w:val="none" w:color="000000" w:sz="4"/>
              <w:left w:val="single" w:color="000000" w:sz="4"/>
              <w:bottom w:val="single" w:color="000000" w:sz="4"/>
              <w:right w:val="single" w:color="000000" w:sz="4"/>
            </w:tcBorders>
          </w:tcPr>
          <w:p/>
        </w:tc>
        <w:tc>
          <w:tcPr>
            <w:tcW w:type="dxa" w:w="769"/>
            <w:vMerge/>
            <w:tcBorders>
              <w:top w:val="none" w:color="000000" w:sz="4"/>
              <w:left w:val="single" w:color="000000" w:sz="4"/>
              <w:bottom w:val="single" w:color="000000" w:sz="4"/>
              <w:right w:val="single" w:color="000000" w:sz="4"/>
            </w:tcBorders>
          </w:tcPr>
          <w:p/>
        </w:tc>
      </w:tr>
      <w:tr>
        <w:tc>
          <w:tcPr>
            <w:tcW w:type="dxa" w:w="713"/>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健康管理</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体温、血压、血糖监测，健康操运动等。</w:t>
            </w:r>
          </w:p>
        </w:tc>
        <w:tc>
          <w:tcPr>
            <w:tcW w:type="dxa" w:w="1125"/>
            <w:vMerge/>
            <w:tcBorders>
              <w:top w:val="none" w:color="000000" w:sz="4"/>
              <w:left w:val="single" w:color="000000" w:sz="4"/>
              <w:bottom w:val="single" w:color="000000" w:sz="4"/>
              <w:right w:val="single" w:color="000000" w:sz="4"/>
            </w:tcBorders>
          </w:tcPr>
          <w:p/>
        </w:tc>
        <w:tc>
          <w:tcPr>
            <w:tcW w:type="dxa" w:w="936"/>
            <w:vMerge/>
            <w:tcBorders>
              <w:top w:val="none" w:color="000000" w:sz="4"/>
              <w:left w:val="single" w:color="000000" w:sz="4"/>
              <w:bottom w:val="single" w:color="000000" w:sz="4"/>
              <w:right w:val="single" w:color="000000" w:sz="4"/>
            </w:tcBorders>
          </w:tcPr>
          <w:p/>
        </w:tc>
        <w:tc>
          <w:tcPr>
            <w:tcW w:type="dxa" w:w="769"/>
            <w:vMerge/>
            <w:tcBorders>
              <w:top w:val="none" w:color="000000" w:sz="4"/>
              <w:left w:val="single" w:color="000000" w:sz="4"/>
              <w:bottom w:val="single" w:color="000000" w:sz="4"/>
              <w:right w:val="single" w:color="000000" w:sz="4"/>
            </w:tcBorders>
          </w:tcPr>
          <w:p/>
        </w:tc>
      </w:tr>
      <w:tr>
        <w:tc>
          <w:tcPr>
            <w:tcW w:type="dxa" w:w="713"/>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文化娱乐</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棋牌、歌舞、打球、绘画、看书、兴趣学习等。</w:t>
            </w:r>
          </w:p>
        </w:tc>
        <w:tc>
          <w:tcPr>
            <w:tcW w:type="dxa" w:w="1125"/>
            <w:vMerge/>
            <w:tcBorders>
              <w:top w:val="none" w:color="000000" w:sz="4"/>
              <w:left w:val="single" w:color="000000" w:sz="4"/>
              <w:bottom w:val="single" w:color="000000" w:sz="4"/>
              <w:right w:val="single" w:color="000000" w:sz="4"/>
            </w:tcBorders>
          </w:tcPr>
          <w:p/>
        </w:tc>
        <w:tc>
          <w:tcPr>
            <w:tcW w:type="dxa" w:w="936"/>
            <w:vMerge/>
            <w:tcBorders>
              <w:top w:val="none" w:color="000000" w:sz="4"/>
              <w:left w:val="single" w:color="000000" w:sz="4"/>
              <w:bottom w:val="single" w:color="000000" w:sz="4"/>
              <w:right w:val="single" w:color="000000" w:sz="4"/>
            </w:tcBorders>
          </w:tcPr>
          <w:p/>
        </w:tc>
        <w:tc>
          <w:tcPr>
            <w:tcW w:type="dxa" w:w="769"/>
            <w:vMerge/>
            <w:tcBorders>
              <w:top w:val="none" w:color="000000" w:sz="4"/>
              <w:left w:val="single" w:color="000000" w:sz="4"/>
              <w:bottom w:val="single" w:color="000000" w:sz="4"/>
              <w:right w:val="single" w:color="000000" w:sz="4"/>
            </w:tcBorders>
          </w:tcPr>
          <w:p/>
        </w:tc>
      </w:tr>
      <w:tr>
        <w:tc>
          <w:tcPr>
            <w:tcW w:type="dxa" w:w="713"/>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午间休息</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提供床位。</w:t>
            </w:r>
          </w:p>
        </w:tc>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床位数</w:t>
            </w: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769"/>
            <w:vMerge/>
            <w:tcBorders>
              <w:top w:val="none" w:color="000000" w:sz="4"/>
              <w:left w:val="single" w:color="000000" w:sz="4"/>
              <w:bottom w:val="single" w:color="000000" w:sz="4"/>
              <w:right w:val="single" w:color="000000" w:sz="4"/>
            </w:tcBorders>
          </w:tcPr>
          <w:p/>
        </w:tc>
      </w:tr>
      <w:tr>
        <w:tc>
          <w:tcPr>
            <w:tcW w:type="dxa" w:w="7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1</w:t>
            </w:r>
          </w:p>
        </w:tc>
        <w:tc>
          <w:tcPr>
            <w:tcW w:type="dxa" w:w="1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临时托养</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助餐配餐</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早餐、午餐、晚餐。</w:t>
            </w:r>
          </w:p>
        </w:tc>
        <w:tc>
          <w:tcPr>
            <w:tcW w:type="dxa" w:w="11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工时</w:t>
            </w:r>
          </w:p>
        </w:tc>
        <w:tc>
          <w:tcPr>
            <w:tcW w:type="dxa" w:w="9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根据服务对象需求和实际情况开展服务</w:t>
            </w:r>
          </w:p>
        </w:tc>
        <w:tc>
          <w:tcPr>
            <w:tcW w:type="dxa" w:w="7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13"/>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个人护理</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晨间护理；晚间护理；皮肤外用药物涂擦；留置尿管护理；人工肛门便袋护理；协助穿（脱）衣；洗头；洗脸；梳头；剃须；刷牙；漱口；口腔清洁；洗手；洗足；洗澡；床上擦浴；女性会阴清洁；修剪指（趾）甲；褥疮预防；叩背排痰等。</w:t>
            </w:r>
          </w:p>
        </w:tc>
        <w:tc>
          <w:tcPr>
            <w:tcW w:type="dxa" w:w="1125"/>
            <w:vMerge/>
            <w:tcBorders>
              <w:top w:val="none" w:color="000000" w:sz="4"/>
              <w:left w:val="single" w:color="000000" w:sz="4"/>
              <w:bottom w:val="single" w:color="000000" w:sz="4"/>
              <w:right w:val="single" w:color="000000" w:sz="4"/>
            </w:tcBorders>
          </w:tcPr>
          <w:p/>
        </w:tc>
        <w:tc>
          <w:tcPr>
            <w:tcW w:type="dxa" w:w="936"/>
            <w:vMerge/>
            <w:tcBorders>
              <w:top w:val="none" w:color="000000" w:sz="4"/>
              <w:left w:val="single" w:color="000000" w:sz="4"/>
              <w:bottom w:val="single" w:color="000000" w:sz="4"/>
              <w:right w:val="single" w:color="000000" w:sz="4"/>
            </w:tcBorders>
          </w:tcPr>
          <w:p/>
        </w:tc>
        <w:tc>
          <w:tcPr>
            <w:tcW w:type="dxa" w:w="769"/>
            <w:vMerge/>
            <w:tcBorders>
              <w:top w:val="none" w:color="000000" w:sz="4"/>
              <w:left w:val="single" w:color="000000" w:sz="4"/>
              <w:bottom w:val="single" w:color="000000" w:sz="4"/>
              <w:right w:val="single" w:color="000000" w:sz="4"/>
            </w:tcBorders>
          </w:tcPr>
          <w:p/>
        </w:tc>
      </w:tr>
      <w:tr>
        <w:tc>
          <w:tcPr>
            <w:tcW w:type="dxa" w:w="713"/>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康复训练</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使用中心器械：步行器、固定单车、手臂滑轮、平衡杠、肋木、扶梯、手指训练器等器械开展的康复或训练。</w:t>
            </w:r>
          </w:p>
        </w:tc>
        <w:tc>
          <w:tcPr>
            <w:tcW w:type="dxa" w:w="1125"/>
            <w:vMerge/>
            <w:tcBorders>
              <w:top w:val="none" w:color="000000" w:sz="4"/>
              <w:left w:val="single" w:color="000000" w:sz="4"/>
              <w:bottom w:val="single" w:color="000000" w:sz="4"/>
              <w:right w:val="single" w:color="000000" w:sz="4"/>
            </w:tcBorders>
          </w:tcPr>
          <w:p/>
        </w:tc>
        <w:tc>
          <w:tcPr>
            <w:tcW w:type="dxa" w:w="936"/>
            <w:vMerge/>
            <w:tcBorders>
              <w:top w:val="none" w:color="000000" w:sz="4"/>
              <w:left w:val="single" w:color="000000" w:sz="4"/>
              <w:bottom w:val="single" w:color="000000" w:sz="4"/>
              <w:right w:val="single" w:color="000000" w:sz="4"/>
            </w:tcBorders>
          </w:tcPr>
          <w:p/>
        </w:tc>
        <w:tc>
          <w:tcPr>
            <w:tcW w:type="dxa" w:w="769"/>
            <w:vMerge/>
            <w:tcBorders>
              <w:top w:val="none" w:color="000000" w:sz="4"/>
              <w:left w:val="single" w:color="000000" w:sz="4"/>
              <w:bottom w:val="single" w:color="000000" w:sz="4"/>
              <w:right w:val="single" w:color="000000" w:sz="4"/>
            </w:tcBorders>
          </w:tcPr>
          <w:p/>
        </w:tc>
      </w:tr>
      <w:tr>
        <w:tc>
          <w:tcPr>
            <w:tcW w:type="dxa" w:w="713"/>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文化娱乐</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棋牌、歌舞、打球、绘画、看书、兴趣学习等。</w:t>
            </w:r>
          </w:p>
        </w:tc>
        <w:tc>
          <w:tcPr>
            <w:tcW w:type="dxa" w:w="1125"/>
            <w:vMerge/>
            <w:tcBorders>
              <w:top w:val="none" w:color="000000" w:sz="4"/>
              <w:left w:val="single" w:color="000000" w:sz="4"/>
              <w:bottom w:val="single" w:color="000000" w:sz="4"/>
              <w:right w:val="single" w:color="000000" w:sz="4"/>
            </w:tcBorders>
          </w:tcPr>
          <w:p/>
        </w:tc>
        <w:tc>
          <w:tcPr>
            <w:tcW w:type="dxa" w:w="936"/>
            <w:vMerge/>
            <w:tcBorders>
              <w:top w:val="none" w:color="000000" w:sz="4"/>
              <w:left w:val="single" w:color="000000" w:sz="4"/>
              <w:bottom w:val="single" w:color="000000" w:sz="4"/>
              <w:right w:val="single" w:color="000000" w:sz="4"/>
            </w:tcBorders>
          </w:tcPr>
          <w:p/>
        </w:tc>
        <w:tc>
          <w:tcPr>
            <w:tcW w:type="dxa" w:w="769"/>
            <w:vMerge/>
            <w:tcBorders>
              <w:top w:val="none" w:color="000000" w:sz="4"/>
              <w:left w:val="single" w:color="000000" w:sz="4"/>
              <w:bottom w:val="single" w:color="000000" w:sz="4"/>
              <w:right w:val="single" w:color="000000" w:sz="4"/>
            </w:tcBorders>
          </w:tcPr>
          <w:p/>
        </w:tc>
      </w:tr>
      <w:tr>
        <w:tc>
          <w:tcPr>
            <w:tcW w:type="dxa" w:w="713"/>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医疗保健</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体温、心率、血压、血糖监测，健康操运动、用药等。</w:t>
            </w:r>
          </w:p>
        </w:tc>
        <w:tc>
          <w:tcPr>
            <w:tcW w:type="dxa" w:w="1125"/>
            <w:vMerge/>
            <w:tcBorders>
              <w:top w:val="none" w:color="000000" w:sz="4"/>
              <w:left w:val="single" w:color="000000" w:sz="4"/>
              <w:bottom w:val="single" w:color="000000" w:sz="4"/>
              <w:right w:val="single" w:color="000000" w:sz="4"/>
            </w:tcBorders>
          </w:tcPr>
          <w:p/>
        </w:tc>
        <w:tc>
          <w:tcPr>
            <w:tcW w:type="dxa" w:w="936"/>
            <w:vMerge/>
            <w:tcBorders>
              <w:top w:val="none" w:color="000000" w:sz="4"/>
              <w:left w:val="single" w:color="000000" w:sz="4"/>
              <w:bottom w:val="single" w:color="000000" w:sz="4"/>
              <w:right w:val="single" w:color="000000" w:sz="4"/>
            </w:tcBorders>
          </w:tcPr>
          <w:p/>
        </w:tc>
        <w:tc>
          <w:tcPr>
            <w:tcW w:type="dxa" w:w="769"/>
            <w:vMerge/>
            <w:tcBorders>
              <w:top w:val="none" w:color="000000" w:sz="4"/>
              <w:left w:val="single" w:color="000000" w:sz="4"/>
              <w:bottom w:val="single" w:color="000000" w:sz="4"/>
              <w:right w:val="single" w:color="000000" w:sz="4"/>
            </w:tcBorders>
          </w:tcPr>
          <w:p/>
        </w:tc>
      </w:tr>
      <w:tr>
        <w:tc>
          <w:tcPr>
            <w:tcW w:type="dxa" w:w="713"/>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夜间住宿</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提供床位。</w:t>
            </w:r>
          </w:p>
        </w:tc>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床位数</w:t>
            </w: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769"/>
            <w:vMerge/>
            <w:tcBorders>
              <w:top w:val="none" w:color="000000" w:sz="4"/>
              <w:left w:val="single" w:color="000000" w:sz="4"/>
              <w:bottom w:val="single" w:color="000000" w:sz="4"/>
              <w:right w:val="single" w:color="000000" w:sz="4"/>
            </w:tcBorders>
          </w:tcPr>
          <w:p/>
        </w:tc>
      </w:tr>
    </w:tbl>
    <w:p>
      <w:pPr>
        <w:pStyle w:val="null3"/>
        <w:spacing w:before="150"/>
        <w:ind w:firstLine="420"/>
        <w:jc w:val="both"/>
      </w:pPr>
      <w:r>
        <w:rPr>
          <w:sz w:val="21"/>
        </w:rPr>
        <w:t>（注：</w:t>
      </w:r>
      <w:r>
        <w:rPr>
          <w:sz w:val="21"/>
        </w:rPr>
        <w:t>1.工时计算：（1）个人年度总工时=8小时/天*245天=1960小时；（2）项目专业服务年度总工时=1960小时*7人=13720小时；（3）个人年度间接服务工时=年度会议时数+年度培训时数=2小时/周*49周+15小时=113小时；（4）项目年度直接服务工时=项目专业服务年度总工时﹣项目年度间接服务工时﹣1名预留员工年度服务工时=13720﹣113*7﹣</w:t>
      </w:r>
      <w:r>
        <w:rPr>
          <w:sz w:val="21"/>
        </w:rPr>
        <w:t>（</w:t>
      </w:r>
      <w:r>
        <w:rPr>
          <w:sz w:val="21"/>
        </w:rPr>
        <w:t>1960</w:t>
      </w:r>
      <w:r>
        <w:rPr>
          <w:sz w:val="21"/>
        </w:rPr>
        <w:t>-113）</w:t>
      </w:r>
      <w:r>
        <w:rPr>
          <w:sz w:val="21"/>
        </w:rPr>
        <w:t>=1</w:t>
      </w:r>
      <w:r>
        <w:rPr>
          <w:sz w:val="21"/>
        </w:rPr>
        <w:t>1082</w:t>
      </w:r>
      <w:r>
        <w:rPr>
          <w:sz w:val="21"/>
        </w:rPr>
        <w:t>小时；（</w:t>
      </w:r>
      <w:r>
        <w:rPr>
          <w:sz w:val="21"/>
        </w:rPr>
        <w:t>5）项目年度最低服务工时=项目年度直接服务工时=1</w:t>
      </w:r>
      <w:r>
        <w:rPr>
          <w:sz w:val="21"/>
        </w:rPr>
        <w:t>1082</w:t>
      </w:r>
      <w:r>
        <w:rPr>
          <w:sz w:val="21"/>
        </w:rPr>
        <w:t>小时；项目年度最高服务工时</w:t>
      </w:r>
      <w:r>
        <w:rPr>
          <w:sz w:val="21"/>
        </w:rPr>
        <w:t>=项目专业服务年度总工时×110%=13720×110%=15092小时。</w:t>
      </w:r>
    </w:p>
    <w:p>
      <w:pPr>
        <w:pStyle w:val="null3"/>
        <w:ind w:firstLine="420"/>
        <w:jc w:val="both"/>
      </w:pPr>
      <w:r>
        <w:rPr>
          <w:sz w:val="21"/>
        </w:rPr>
        <w:t>2.服务工时可采用综合定额方式计算，其中生活照料、助餐配餐、康复护理、医疗保健、日间托管等5项服务的工时合计不少于年度最低服务总工时的75%。）</w:t>
      </w:r>
    </w:p>
    <w:p>
      <w:pPr>
        <w:pStyle w:val="null3"/>
        <w:ind w:firstLine="422"/>
        <w:jc w:val="both"/>
      </w:pPr>
      <w:r>
        <w:rPr>
          <w:sz w:val="21"/>
          <w:b/>
        </w:rPr>
        <w:t>（七）运营管理</w:t>
      </w:r>
    </w:p>
    <w:p>
      <w:pPr>
        <w:pStyle w:val="null3"/>
        <w:ind w:firstLine="420"/>
        <w:jc w:val="both"/>
      </w:pPr>
      <w:r>
        <w:rPr>
          <w:sz w:val="21"/>
        </w:rPr>
        <w:t>(1)成交供应商开展全托服务的，应当按照规定进行养老机构备案，并按养老机构相关政策和规范开展服务。</w:t>
      </w:r>
    </w:p>
    <w:p>
      <w:pPr>
        <w:pStyle w:val="null3"/>
        <w:ind w:firstLine="420"/>
        <w:jc w:val="both"/>
      </w:pPr>
      <w:r>
        <w:rPr>
          <w:sz w:val="21"/>
        </w:rPr>
        <w:t>(2)成交供应商应当规范使用广州市养老服务专用标识，在提供的服务场地室外醒目位置悬挂由区民政部门编号管理的全市统一养老标识。</w:t>
      </w:r>
    </w:p>
    <w:p>
      <w:pPr>
        <w:pStyle w:val="null3"/>
        <w:ind w:firstLine="420"/>
        <w:jc w:val="both"/>
      </w:pPr>
      <w:r>
        <w:rPr>
          <w:sz w:val="21"/>
        </w:rPr>
        <w:t>(3)成交供应商应建立并实施相应安全管理制度，包括消防安全、服务防护、食品安全、感染控制、信息安全等方面。</w:t>
      </w:r>
    </w:p>
    <w:p>
      <w:pPr>
        <w:pStyle w:val="null3"/>
        <w:ind w:firstLine="420"/>
        <w:jc w:val="both"/>
      </w:pPr>
      <w:r>
        <w:rPr>
          <w:sz w:val="21"/>
        </w:rPr>
        <w:t>(4)成交供应商应按规范使用广州市为老服务综合平台开展服务，确保服务数据、服务机构、服务设施、工作人员等信息100%录入系统，并对数据的真实性、完整性、准确性负责。</w:t>
      </w:r>
    </w:p>
    <w:p>
      <w:pPr>
        <w:pStyle w:val="null3"/>
        <w:ind w:firstLine="420"/>
        <w:jc w:val="both"/>
      </w:pPr>
      <w:r>
        <w:rPr>
          <w:sz w:val="21"/>
        </w:rPr>
        <w:t>(5)成交供应商承办街道级社区养老服务设施、社区养老服务设施开展服务，应与街道协商定价，收费标准符合普惠性养老服务要求，其中全托服务月收费标准(不含特需照护)不得高于广州城市常住居民上年度月人均可支配收入的1.5倍或整体收费价格不超过同等市场化价格的70%。成交供应商调整收费标准的，应经街道书面同意后方可按最新收费标准执行。服务收费标准应在服务设施醒目位置进行公示。</w:t>
      </w:r>
    </w:p>
    <w:p>
      <w:pPr>
        <w:pStyle w:val="null3"/>
        <w:spacing w:before="150"/>
        <w:ind w:left="420"/>
        <w:jc w:val="both"/>
      </w:pPr>
      <w:r>
        <w:rPr>
          <w:sz w:val="21"/>
          <w:b/>
        </w:rPr>
        <w:t>四、成交供应商和人员要求</w:t>
      </w:r>
    </w:p>
    <w:p>
      <w:pPr>
        <w:pStyle w:val="null3"/>
        <w:ind w:firstLine="422"/>
        <w:jc w:val="both"/>
      </w:pPr>
      <w:r>
        <w:rPr>
          <w:sz w:val="21"/>
          <w:b/>
        </w:rPr>
        <w:t>（一）</w:t>
      </w:r>
      <w:r>
        <w:rPr>
          <w:sz w:val="21"/>
          <w:b/>
        </w:rPr>
        <w:t>成交供应商</w:t>
      </w:r>
      <w:r>
        <w:rPr>
          <w:sz w:val="21"/>
          <w:b/>
        </w:rPr>
        <w:t>要求</w:t>
      </w:r>
    </w:p>
    <w:p>
      <w:pPr>
        <w:pStyle w:val="null3"/>
        <w:ind w:firstLine="420"/>
        <w:jc w:val="both"/>
      </w:pPr>
      <w:r>
        <w:rPr>
          <w:sz w:val="21"/>
        </w:rPr>
        <w:t>1.</w:t>
      </w:r>
      <w:r>
        <w:rPr>
          <w:sz w:val="21"/>
        </w:rPr>
        <w:t>成交供应商</w:t>
      </w:r>
      <w:r>
        <w:rPr>
          <w:sz w:val="21"/>
        </w:rPr>
        <w:t>统一纳入广州市居家养老综合信息服务平台供应商库，接受政府部门的监督管理，按照政府部门的要求开展服务。</w:t>
      </w:r>
    </w:p>
    <w:p>
      <w:pPr>
        <w:pStyle w:val="null3"/>
        <w:ind w:firstLine="420"/>
        <w:jc w:val="both"/>
      </w:pPr>
      <w:r>
        <w:rPr>
          <w:sz w:val="21"/>
        </w:rPr>
        <w:t>2.按照合同等约定履行提供服务的义务，认真组织实施项目，按时完成项目任务，保证服务数量、质量和效果，主动接受有关部门、服务对象及社会监督，严禁</w:t>
      </w:r>
      <w:r>
        <w:rPr>
          <w:sz w:val="21"/>
        </w:rPr>
        <w:t>成交供应商</w:t>
      </w:r>
      <w:r>
        <w:rPr>
          <w:sz w:val="21"/>
        </w:rPr>
        <w:t>将服务项目交由其他服务供应机构实际承担的转包行为。</w:t>
      </w:r>
    </w:p>
    <w:p>
      <w:pPr>
        <w:pStyle w:val="null3"/>
        <w:ind w:firstLine="420"/>
        <w:jc w:val="both"/>
      </w:pPr>
      <w:r>
        <w:rPr>
          <w:sz w:val="21"/>
        </w:rPr>
        <w:t>3.</w:t>
      </w:r>
      <w:r>
        <w:rPr>
          <w:sz w:val="21"/>
        </w:rPr>
        <w:t>严格按照</w:t>
      </w:r>
      <w:r>
        <w:rPr>
          <w:sz w:val="21"/>
        </w:rPr>
        <w:t>合同等约定</w:t>
      </w:r>
      <w:r>
        <w:rPr>
          <w:sz w:val="21"/>
        </w:rPr>
        <w:t>使用服务设施，</w:t>
      </w:r>
      <w:r>
        <w:rPr>
          <w:sz w:val="21"/>
        </w:rPr>
        <w:t>严禁擅自改变服务设施功能和用途，</w:t>
      </w:r>
      <w:r>
        <w:rPr>
          <w:sz w:val="21"/>
        </w:rPr>
        <w:t>主动接受政府部门管理和指导，认真落实消防、环保、卫生、安全管理等相关法律法规要求，购买场所责任保险。</w:t>
      </w:r>
    </w:p>
    <w:p>
      <w:pPr>
        <w:pStyle w:val="null3"/>
        <w:ind w:firstLine="420"/>
        <w:jc w:val="both"/>
      </w:pPr>
      <w:r>
        <w:rPr>
          <w:sz w:val="21"/>
        </w:rPr>
        <w:t>4.提供医疗服务的应获得医疗机构执业许可证，提供餐饮服务的应获得食品经营许可证。</w:t>
      </w:r>
    </w:p>
    <w:p>
      <w:pPr>
        <w:pStyle w:val="null3"/>
        <w:ind w:firstLine="420"/>
        <w:jc w:val="both"/>
      </w:pPr>
      <w:r>
        <w:rPr>
          <w:sz w:val="21"/>
        </w:rPr>
        <w:t>5.能</w:t>
      </w:r>
      <w:r>
        <w:rPr>
          <w:sz w:val="21"/>
        </w:rPr>
        <w:t>有效管理社区居家养老服务相关文件和档案，真实完整记录并及时更新服务对象信息，保护个人信息安全，与服务对象的服务协议签约率及建档率达</w:t>
      </w:r>
      <w:r>
        <w:rPr>
          <w:sz w:val="21"/>
        </w:rPr>
        <w:t>100%。</w:t>
      </w:r>
    </w:p>
    <w:p>
      <w:pPr>
        <w:pStyle w:val="null3"/>
        <w:ind w:firstLine="420"/>
        <w:jc w:val="both"/>
      </w:pPr>
      <w:r>
        <w:rPr>
          <w:sz w:val="21"/>
        </w:rPr>
        <w:t>6.具有合理、详细的项目经费使用计划和预算明细，</w:t>
      </w:r>
      <w:r>
        <w:rPr>
          <w:sz w:val="21"/>
        </w:rPr>
        <w:t>严格遵守相关财政财务规定，加强自身监督，确保政府购买服务项目资金规范管理和使用，并按要求及时向政府部门提供资金的使用情况、项目执行情况、成果总结等材料</w:t>
      </w:r>
      <w:r>
        <w:rPr>
          <w:sz w:val="21"/>
        </w:rPr>
        <w:t>。</w:t>
      </w:r>
    </w:p>
    <w:p>
      <w:pPr>
        <w:pStyle w:val="null3"/>
        <w:ind w:firstLine="420"/>
        <w:jc w:val="both"/>
      </w:pPr>
      <w:r>
        <w:rPr>
          <w:sz w:val="21"/>
        </w:rPr>
        <w:t>7.建立服务风险防范制度，为工作人员购买人身意外保险。</w:t>
      </w:r>
    </w:p>
    <w:p>
      <w:pPr>
        <w:pStyle w:val="null3"/>
        <w:ind w:firstLine="420"/>
        <w:jc w:val="both"/>
      </w:pPr>
      <w:r>
        <w:rPr>
          <w:sz w:val="21"/>
        </w:rPr>
        <w:t>8.建立完善的规章制度和工作流程，包括财务、人事、运营、公共安全、卫生、资产、服务等方面的管理制度和应急措施。</w:t>
      </w:r>
    </w:p>
    <w:p>
      <w:pPr>
        <w:pStyle w:val="null3"/>
        <w:ind w:firstLine="422"/>
        <w:jc w:val="both"/>
      </w:pPr>
      <w:r>
        <w:rPr>
          <w:sz w:val="21"/>
          <w:b/>
        </w:rPr>
        <w:t>★9.</w:t>
      </w:r>
      <w:r>
        <w:rPr>
          <w:sz w:val="21"/>
          <w:b/>
        </w:rPr>
        <w:t>成交供应商</w:t>
      </w:r>
      <w:r>
        <w:rPr>
          <w:sz w:val="21"/>
          <w:b/>
        </w:rPr>
        <w:t>需提供不少于</w:t>
      </w:r>
      <w:r>
        <w:rPr>
          <w:sz w:val="21"/>
          <w:b/>
        </w:rPr>
        <w:t>1000m</w:t>
      </w:r>
      <w:r>
        <w:rPr>
          <w:sz w:val="21"/>
          <w:b/>
          <w:vertAlign w:val="superscript"/>
        </w:rPr>
        <w:t>2</w:t>
      </w:r>
      <w:r>
        <w:rPr>
          <w:sz w:val="21"/>
          <w:b/>
        </w:rPr>
        <w:t>的场地，并满足《广州市养老服务工作联席会议关于印发《广州市街镇综合养老服务中心（颐康中心）建设提升行动计划》的通知》（穗养老联席〔</w:t>
      </w:r>
      <w:r>
        <w:rPr>
          <w:sz w:val="21"/>
          <w:b/>
        </w:rPr>
        <w:t>2020〕5号）和《广州市人民政府办公厅关于印发广州市社区居家养老服务管理办法的通知》（</w:t>
      </w:r>
      <w:r>
        <w:rPr>
          <w:sz w:val="21"/>
          <w:b/>
        </w:rPr>
        <w:t>穗府办规〔</w:t>
      </w:r>
      <w:r>
        <w:rPr>
          <w:sz w:val="21"/>
          <w:b/>
        </w:rPr>
        <w:t>2022〕13 号</w:t>
      </w:r>
      <w:r>
        <w:rPr>
          <w:sz w:val="21"/>
          <w:b/>
        </w:rPr>
        <w:t>）相关建设标准。（</w:t>
      </w:r>
      <w:r>
        <w:rPr>
          <w:sz w:val="21"/>
          <w:b/>
        </w:rPr>
        <w:t>成交供应商</w:t>
      </w:r>
      <w:r>
        <w:rPr>
          <w:sz w:val="21"/>
          <w:b/>
        </w:rPr>
        <w:t>需在响应文件中提供场地租赁合同或承诺成交后在</w:t>
      </w:r>
      <w:r>
        <w:rPr>
          <w:sz w:val="21"/>
          <w:b/>
        </w:rPr>
        <w:t>20个日历日内</w:t>
      </w:r>
      <w:r>
        <w:rPr>
          <w:sz w:val="21"/>
          <w:b/>
        </w:rPr>
        <w:t>提供相关场地的承诺函原件）</w:t>
      </w:r>
    </w:p>
    <w:p>
      <w:pPr>
        <w:pStyle w:val="null3"/>
        <w:ind w:firstLine="640"/>
        <w:jc w:val="both"/>
      </w:pPr>
      <w:r>
        <w:rPr>
          <w:sz w:val="21"/>
          <w:b/>
        </w:rPr>
        <w:t>（二）人员要求</w:t>
      </w:r>
    </w:p>
    <w:p>
      <w:pPr>
        <w:pStyle w:val="null3"/>
        <w:ind w:firstLine="420"/>
        <w:jc w:val="both"/>
      </w:pPr>
      <w:r>
        <w:rPr>
          <w:sz w:val="21"/>
        </w:rPr>
        <w:t>1.人员数量</w:t>
      </w:r>
    </w:p>
    <w:p>
      <w:pPr>
        <w:pStyle w:val="null3"/>
        <w:ind w:firstLine="420"/>
        <w:jc w:val="both"/>
      </w:pPr>
      <w:r>
        <w:rPr>
          <w:sz w:val="21"/>
        </w:rPr>
        <w:t>(1)街综合养老服务中心(颐康中心)配备不少于7名工作人员，其中，专职人员不少于5人；执业医师1人，执业护士1人，康复治疗师1人，社会工作师1人，养老护理员6人，养老服务向导1人；成交供应商承诺在服务期内必须保证投入的工作人员数量不能减少，服务期中如有人事变动问题，空档期时间累计不得超过2个月，必须保证能达到投标时承诺投入的人员。</w:t>
      </w:r>
    </w:p>
    <w:p>
      <w:pPr>
        <w:pStyle w:val="null3"/>
        <w:ind w:firstLine="420"/>
        <w:jc w:val="both"/>
      </w:pPr>
      <w:r>
        <w:rPr>
          <w:sz w:val="21"/>
        </w:rPr>
        <w:t>(2)为每个社区颐康服务站配备不少于1名专(兼)职工作人员负责日常管理。</w:t>
      </w:r>
    </w:p>
    <w:p>
      <w:pPr>
        <w:pStyle w:val="null3"/>
        <w:ind w:firstLine="420"/>
        <w:jc w:val="both"/>
      </w:pPr>
      <w:r>
        <w:rPr>
          <w:sz w:val="21"/>
        </w:rPr>
        <w:t>(3)为区级/街镇级服务设施配备专职的项目负责人，项目负责人应具备大专以上学历并有2年以上养老行业工作经验，除本项目外不得同时兼任其他居家社区养老项目负责人。</w:t>
      </w:r>
    </w:p>
    <w:p>
      <w:pPr>
        <w:pStyle w:val="null3"/>
        <w:ind w:firstLine="420"/>
        <w:jc w:val="both"/>
      </w:pPr>
      <w:r>
        <w:rPr>
          <w:sz w:val="21"/>
        </w:rPr>
        <w:t>2.人员资质</w:t>
      </w:r>
    </w:p>
    <w:p>
      <w:pPr>
        <w:pStyle w:val="null3"/>
        <w:ind w:firstLine="420"/>
        <w:jc w:val="both"/>
      </w:pPr>
      <w:r>
        <w:rPr>
          <w:sz w:val="21"/>
        </w:rPr>
        <w:t>(1)成交供应商应配备与服务和运营相适应且具备相应从业资格的养老护理员、医师、护士、康复治疗师、社工等人员。其中：</w:t>
      </w:r>
    </w:p>
    <w:p>
      <w:pPr>
        <w:pStyle w:val="null3"/>
        <w:ind w:firstLine="420"/>
        <w:jc w:val="both"/>
      </w:pPr>
      <w:r>
        <w:rPr>
          <w:sz w:val="21"/>
        </w:rPr>
        <w:t>①提供医养康养、康复护理类服务的，应配备执业医</w:t>
      </w:r>
      <w:r>
        <w:rPr>
          <w:sz w:val="21"/>
        </w:rPr>
        <w:t>师</w:t>
      </w:r>
      <w:r>
        <w:rPr>
          <w:sz w:val="21"/>
        </w:rPr>
        <w:t>、执业护士、康复治疗师等专业人员；</w:t>
      </w:r>
    </w:p>
    <w:p>
      <w:pPr>
        <w:pStyle w:val="null3"/>
        <w:ind w:firstLine="420"/>
        <w:jc w:val="both"/>
      </w:pPr>
      <w:r>
        <w:rPr>
          <w:sz w:val="21"/>
        </w:rPr>
        <w:t>②提供助餐配餐服务的，从事接触直接入口食品工作的食品生产经营人员100%持有有效健康证；</w:t>
      </w:r>
    </w:p>
    <w:p>
      <w:pPr>
        <w:pStyle w:val="null3"/>
        <w:ind w:firstLine="420"/>
        <w:jc w:val="both"/>
      </w:pPr>
      <w:r>
        <w:rPr>
          <w:sz w:val="21"/>
        </w:rPr>
        <w:t>③养老服务向导应经民政部门培训后上岗；</w:t>
      </w:r>
    </w:p>
    <w:p>
      <w:pPr>
        <w:pStyle w:val="null3"/>
        <w:ind w:firstLine="420"/>
        <w:jc w:val="both"/>
      </w:pPr>
      <w:r>
        <w:rPr>
          <w:sz w:val="21"/>
        </w:rPr>
        <w:t>④养老护理员持证率100%；</w:t>
      </w:r>
    </w:p>
    <w:p>
      <w:pPr>
        <w:pStyle w:val="null3"/>
        <w:ind w:firstLine="420"/>
        <w:jc w:val="both"/>
      </w:pPr>
      <w:r>
        <w:rPr>
          <w:sz w:val="21"/>
        </w:rPr>
        <w:t>⑤由具有财会专业教育背景或持有财会职业资格证书的财务人员管理财务。</w:t>
      </w:r>
    </w:p>
    <w:p>
      <w:pPr>
        <w:pStyle w:val="null3"/>
        <w:ind w:firstLine="420"/>
        <w:jc w:val="both"/>
      </w:pPr>
      <w:r>
        <w:rPr>
          <w:sz w:val="21"/>
        </w:rPr>
        <w:t>(2)所有工作人员上岗前需接受不少于10学时的岗前培训，每年在岗培训时间不少于12学时。</w:t>
      </w:r>
    </w:p>
    <w:p>
      <w:pPr>
        <w:pStyle w:val="null3"/>
        <w:ind w:firstLine="420"/>
        <w:jc w:val="both"/>
      </w:pPr>
      <w:r>
        <w:rPr>
          <w:sz w:val="21"/>
        </w:rPr>
        <w:t>(3)成交供应商人员应当严格遵守本机构规章制度以及相关法律 法规、职业操守、职业道德等，尊重服务对象，运用专业知识和技巧开展服务。</w:t>
      </w:r>
    </w:p>
    <w:p>
      <w:pPr>
        <w:pStyle w:val="null3"/>
        <w:ind w:firstLine="422"/>
        <w:jc w:val="both"/>
      </w:pPr>
      <w:r>
        <w:rPr>
          <w:sz w:val="21"/>
          <w:b/>
        </w:rPr>
        <w:t>（三）</w:t>
      </w:r>
      <w:r>
        <w:rPr>
          <w:sz w:val="21"/>
          <w:b/>
        </w:rPr>
        <w:t>服务收费</w:t>
      </w:r>
    </w:p>
    <w:p>
      <w:pPr>
        <w:pStyle w:val="null3"/>
        <w:ind w:firstLine="420"/>
        <w:jc w:val="both"/>
      </w:pPr>
      <w:r>
        <w:rPr>
          <w:sz w:val="21"/>
        </w:rPr>
        <w:t>成交供应商</w:t>
      </w:r>
      <w:r>
        <w:rPr>
          <w:sz w:val="21"/>
        </w:rPr>
        <w:t>开展的服务项目费用按照</w:t>
      </w:r>
      <w:r>
        <w:rPr>
          <w:sz w:val="21"/>
        </w:rPr>
        <w:t>《广州市基本养老服务清单</w:t>
      </w:r>
      <w:r>
        <w:rPr>
          <w:sz w:val="21"/>
        </w:rPr>
        <w:t>》</w:t>
      </w:r>
      <w:r>
        <w:rPr>
          <w:sz w:val="21"/>
        </w:rPr>
        <w:t>（</w:t>
      </w:r>
      <w:r>
        <w:rPr>
          <w:sz w:val="21"/>
        </w:rPr>
        <w:t>2021年版）的要求执行，由</w:t>
      </w:r>
      <w:r>
        <w:rPr>
          <w:sz w:val="21"/>
        </w:rPr>
        <w:t>采购人</w:t>
      </w:r>
      <w:r>
        <w:rPr>
          <w:sz w:val="21"/>
        </w:rPr>
        <w:t>与</w:t>
      </w:r>
      <w:r>
        <w:rPr>
          <w:sz w:val="21"/>
        </w:rPr>
        <w:t>成交供应商</w:t>
      </w:r>
      <w:r>
        <w:rPr>
          <w:sz w:val="21"/>
        </w:rPr>
        <w:t>商定并进行公示。</w:t>
      </w:r>
    </w:p>
    <w:p>
      <w:pPr>
        <w:pStyle w:val="null3"/>
        <w:spacing w:before="150"/>
        <w:ind w:left="420"/>
        <w:jc w:val="both"/>
      </w:pPr>
      <w:r>
        <w:rPr>
          <w:sz w:val="21"/>
          <w:b/>
        </w:rPr>
        <w:t>五、保密要求</w:t>
      </w:r>
    </w:p>
    <w:p>
      <w:pPr>
        <w:pStyle w:val="null3"/>
        <w:ind w:firstLine="420"/>
        <w:jc w:val="both"/>
      </w:pPr>
      <w:r>
        <w:rPr>
          <w:sz w:val="21"/>
        </w:rPr>
        <w:t>成交供应商</w:t>
      </w:r>
      <w:r>
        <w:rPr>
          <w:sz w:val="21"/>
        </w:rPr>
        <w:t>须对本项目涉及服务对象的个人相关信息进行保密，未经服务对象或其法定监护人书面许可，不得对外披露，不得以任何形式提供给第三方，不得在参与本项目工作之外使用这些保密信息。</w:t>
      </w:r>
    </w:p>
    <w:p>
      <w:pPr>
        <w:pStyle w:val="null3"/>
        <w:ind w:firstLine="420"/>
        <w:jc w:val="both"/>
      </w:pPr>
      <w:r>
        <w:rPr>
          <w:sz w:val="21"/>
        </w:rPr>
        <w:t>成交供应商</w:t>
      </w:r>
      <w:r>
        <w:rPr>
          <w:sz w:val="21"/>
        </w:rPr>
        <w:t>在本项目终止后不得保留以任何形式存储的服务对象的任何信息数据，不得利用该项目的信息数据为其他的单位（包括自办单位）或项目服务。</w:t>
      </w:r>
    </w:p>
    <w:p>
      <w:pPr>
        <w:pStyle w:val="null3"/>
        <w:spacing w:before="150"/>
        <w:ind w:left="420"/>
        <w:jc w:val="both"/>
      </w:pPr>
      <w:r>
        <w:rPr>
          <w:sz w:val="21"/>
          <w:b/>
        </w:rPr>
        <w:t>六、付款方式</w:t>
      </w:r>
    </w:p>
    <w:p>
      <w:pPr>
        <w:pStyle w:val="null3"/>
        <w:ind w:firstLine="420"/>
        <w:jc w:val="both"/>
      </w:pPr>
      <w:r>
        <w:rPr>
          <w:sz w:val="21"/>
        </w:rPr>
        <w:t>本项目经费含服务设施运营经费、资助对象资助经费、服务奖励经费及由项目开展而产生的其他费用，由采购人按照下列方式向成交供应商支付，具体如下：</w:t>
      </w:r>
    </w:p>
    <w:p>
      <w:pPr>
        <w:pStyle w:val="null3"/>
        <w:ind w:firstLine="420"/>
        <w:jc w:val="both"/>
      </w:pPr>
      <w:r>
        <w:rPr>
          <w:sz w:val="21"/>
        </w:rPr>
        <w:t>（一）运营经费</w:t>
      </w:r>
    </w:p>
    <w:p>
      <w:pPr>
        <w:pStyle w:val="null3"/>
        <w:ind w:firstLine="420"/>
        <w:jc w:val="both"/>
      </w:pPr>
      <w:r>
        <w:rPr>
          <w:sz w:val="21"/>
        </w:rPr>
        <w:t>街道级社区养老服务设施每年不少于</w:t>
      </w:r>
      <w:r>
        <w:rPr>
          <w:sz w:val="21"/>
        </w:rPr>
        <w:t>40万元、社区颐康服务站每年每个分别不少于5万元，现有1个颐康中心（街道级），8个颐康服务站（社区级）及1个待建设颐康服务站（社区级），街道级、社区级社区养老服务设施运营经费共计为850,000.00元/年。含人员经费、服务支持经费、专业支持经费、办公经费及由项目开展而产生的其他费用，按以下方式分期拨付：</w:t>
      </w:r>
    </w:p>
    <w:p>
      <w:pPr>
        <w:pStyle w:val="null3"/>
        <w:ind w:firstLine="420"/>
        <w:jc w:val="both"/>
      </w:pPr>
      <w:r>
        <w:rPr>
          <w:sz w:val="21"/>
        </w:rPr>
        <w:t>（</w:t>
      </w:r>
      <w:r>
        <w:rPr>
          <w:sz w:val="21"/>
        </w:rPr>
        <w:t>1）第一笔款项：协议生效后，在成交供应商开具等额有效的税务发票给采购人的30个工作日内，采购人向成交供应商支付本年度实际运营经费人民币800,000.00元（不含未建设运营的嘉禾社区颐康服务站的运营经费人民币50,000.00元）的60%；即人民币480,000.00元。</w:t>
      </w:r>
    </w:p>
    <w:p>
      <w:pPr>
        <w:pStyle w:val="null3"/>
        <w:ind w:firstLine="420"/>
        <w:jc w:val="both"/>
      </w:pPr>
      <w:r>
        <w:rPr>
          <w:sz w:val="21"/>
        </w:rPr>
        <w:t>（</w:t>
      </w:r>
      <w:r>
        <w:rPr>
          <w:sz w:val="21"/>
        </w:rPr>
        <w:t>2）第二笔款项：项目运营期满后，采购人验收确认成交供应商完成本项目内容，在成交供应商开具等额有效的税务发票给采购人的30个工作日内划拨：①街道级居家社区养老服务设施运营费的40%，即人民币160,000.00元；②通过验收评估并运营服务12个月的8个社区级养老服务设施经费总额的40%，即人民币160,000.00元。</w:t>
      </w:r>
    </w:p>
    <w:p>
      <w:pPr>
        <w:pStyle w:val="null3"/>
        <w:ind w:firstLine="420"/>
        <w:jc w:val="both"/>
      </w:pPr>
      <w:r>
        <w:rPr>
          <w:sz w:val="21"/>
        </w:rPr>
        <w:t>（</w:t>
      </w:r>
      <w:r>
        <w:rPr>
          <w:sz w:val="21"/>
        </w:rPr>
        <w:t>3）第三笔款项：未建设的嘉禾社区颐康服务站完成建设并投入运营之日起，运营服务达12个月且通过验收评估，运营经费50,000.00元，在成交供应商开具等额有效的税务发票给采购人的30个工作日内划拨。如合同期内未完成建设的，这该部分经费无需支付。</w:t>
      </w:r>
    </w:p>
    <w:p>
      <w:pPr>
        <w:pStyle w:val="null3"/>
        <w:ind w:firstLine="420"/>
        <w:jc w:val="both"/>
      </w:pPr>
      <w:r>
        <w:rPr>
          <w:sz w:val="21"/>
        </w:rPr>
        <w:t>(二)政府购买服务资助</w:t>
      </w:r>
    </w:p>
    <w:p>
      <w:pPr>
        <w:pStyle w:val="null3"/>
        <w:ind w:firstLine="420"/>
        <w:jc w:val="both"/>
      </w:pPr>
      <w:r>
        <w:rPr>
          <w:sz w:val="21"/>
        </w:rPr>
        <w:t>成交供应商的服务对象属《广州市居家社区养老服务管理办法》规定的政府购买服务资助对象的，资助标准按规定执行。资助费用由采购人按照财务管理规定，以成交供应商与资助对象的服务协议、市为老服务平台服务记录（如实开展并通过审核、抽查）为依据，每季度支付给成交供应商。</w:t>
      </w:r>
    </w:p>
    <w:p>
      <w:pPr>
        <w:pStyle w:val="null3"/>
        <w:ind w:firstLine="420"/>
        <w:jc w:val="both"/>
      </w:pPr>
      <w:r>
        <w:rPr>
          <w:sz w:val="21"/>
        </w:rPr>
        <w:t>(三)服务奖励</w:t>
      </w:r>
    </w:p>
    <w:p>
      <w:pPr>
        <w:pStyle w:val="null3"/>
        <w:ind w:firstLine="420"/>
        <w:jc w:val="both"/>
      </w:pPr>
      <w:r>
        <w:rPr>
          <w:sz w:val="21"/>
        </w:rPr>
        <w:t>成交供应商运营街道级、社区级服务设施且经民政部门组织评估为合格及以上等级的，可以根据《广州市居家社区养老服务管理办法》规定享受相应等级的服务奖励，运营时间不足或超出</w:t>
      </w:r>
      <w:r>
        <w:rPr>
          <w:sz w:val="21"/>
        </w:rPr>
        <w:t>12个月的按比例支付奖励资金。服务奖励由采购人按照《广州市居家社区养老服务管理办法》和财政相关规定拨付给成交供应商。</w:t>
      </w:r>
    </w:p>
    <w:p>
      <w:pPr>
        <w:pStyle w:val="null3"/>
        <w:ind w:firstLine="420"/>
        <w:jc w:val="both"/>
      </w:pPr>
      <w:r>
        <w:rPr>
          <w:sz w:val="21"/>
        </w:rPr>
        <w:t>（四）成交供应商账户发生变更的，应当向采购人出具书面说明。因采购人使用的是财政资金，采购人在前款规定的付款时间为向政府财政支付部门提出办理财政支付申请手续的时间</w:t>
      </w:r>
      <w:r>
        <w:rPr>
          <w:sz w:val="21"/>
        </w:rPr>
        <w:t>(不含政府财政支付部门审核的时间),在规定时间内提出支付申请手续后即视为采购人已经按期支付。</w:t>
      </w:r>
    </w:p>
    <w:p>
      <w:pPr>
        <w:pStyle w:val="null3"/>
        <w:spacing w:before="150"/>
        <w:ind w:left="420"/>
        <w:jc w:val="both"/>
      </w:pPr>
      <w:r>
        <w:rPr>
          <w:sz w:val="21"/>
          <w:b/>
        </w:rPr>
        <w:t>七、报价要求</w:t>
      </w:r>
    </w:p>
    <w:p>
      <w:pPr>
        <w:pStyle w:val="null3"/>
        <w:ind w:firstLine="420"/>
        <w:jc w:val="both"/>
      </w:pPr>
      <w:r>
        <w:rPr>
          <w:sz w:val="21"/>
        </w:rPr>
        <w:t>1.本项目为固定总价项目，供应商按照本项目采购预算（人民币255万元）进行报价，不得修改，否则按无效响应处理。</w:t>
      </w:r>
    </w:p>
    <w:p>
      <w:pPr>
        <w:pStyle w:val="null3"/>
        <w:ind w:firstLine="420"/>
        <w:jc w:val="both"/>
      </w:pPr>
      <w:r>
        <w:rPr>
          <w:sz w:val="21"/>
        </w:rPr>
        <w:t>2.本项目价格分按照供应商年度服务总工时计算得分，</w:t>
      </w:r>
      <w:r>
        <w:rPr>
          <w:sz w:val="21"/>
        </w:rPr>
        <w:t>嘉禾街居家养老综合服务</w:t>
      </w:r>
      <w:r>
        <w:rPr>
          <w:sz w:val="21"/>
        </w:rPr>
        <w:t>中心（颐康中心）部分的价格分为</w:t>
      </w:r>
      <w:r>
        <w:rPr>
          <w:sz w:val="21"/>
        </w:rPr>
        <w:t>5分，</w:t>
      </w:r>
      <w:r>
        <w:rPr>
          <w:sz w:val="21"/>
        </w:rPr>
        <w:t>嘉禾街</w:t>
      </w:r>
      <w:r>
        <w:rPr>
          <w:sz w:val="21"/>
        </w:rPr>
        <w:t>社区颐康服务站部分的价格分为</w:t>
      </w:r>
      <w:r>
        <w:rPr>
          <w:sz w:val="21"/>
        </w:rPr>
        <w:t>5分。</w:t>
      </w:r>
      <w:r>
        <w:rPr>
          <w:sz w:val="21"/>
        </w:rPr>
        <w:t>统一采用量多优先法计算，即满足竞争性磋商文件要求且最后报价</w:t>
      </w:r>
      <w:r>
        <w:rPr>
          <w:sz w:val="21"/>
        </w:rPr>
        <w:t>年度服务总工时最多</w:t>
      </w:r>
      <w:r>
        <w:rPr>
          <w:sz w:val="21"/>
        </w:rPr>
        <w:t>的供应商的价格为</w:t>
      </w:r>
      <w:r>
        <w:rPr>
          <w:sz w:val="21"/>
        </w:rPr>
        <w:t>评审</w:t>
      </w:r>
      <w:r>
        <w:rPr>
          <w:sz w:val="21"/>
        </w:rPr>
        <w:t>基准</w:t>
      </w:r>
      <w:r>
        <w:rPr>
          <w:sz w:val="21"/>
        </w:rPr>
        <w:t>工时</w:t>
      </w:r>
      <w:r>
        <w:rPr>
          <w:sz w:val="21"/>
        </w:rPr>
        <w:t>，其价格分为满分。</w:t>
      </w:r>
      <w:r>
        <w:rPr>
          <w:sz w:val="21"/>
          <w:b/>
        </w:rPr>
        <w:t>供应商最终价格得分</w:t>
      </w:r>
      <w:r>
        <w:rPr>
          <w:sz w:val="21"/>
          <w:b/>
        </w:rPr>
        <w:t>=嘉禾街居家养老综合服务中心（颐康中心）报价得分+嘉禾报价得分。</w:t>
      </w:r>
    </w:p>
    <w:p>
      <w:pPr>
        <w:pStyle w:val="null3"/>
        <w:ind w:firstLine="420"/>
        <w:jc w:val="both"/>
      </w:pPr>
      <w:r>
        <w:rPr>
          <w:sz w:val="21"/>
        </w:rPr>
        <w:t>3.供应商应按照“附件1：年度服务总工时报价表”进行项目年度服务总工时报价，并附在响应文件中，若供应商未提交“附件1：年度服务总工时报价表”，则按无效响应处理。</w:t>
      </w:r>
    </w:p>
    <w:p>
      <w:pPr>
        <w:pStyle w:val="null3"/>
        <w:ind w:firstLine="422"/>
        <w:jc w:val="both"/>
      </w:pPr>
      <w:r>
        <w:rPr>
          <w:sz w:val="21"/>
          <w:b/>
        </w:rPr>
        <w:t>附件</w:t>
      </w:r>
      <w:r>
        <w:rPr>
          <w:sz w:val="21"/>
          <w:b/>
        </w:rPr>
        <w:t>1：年度服务总工时报价表</w:t>
      </w:r>
    </w:p>
    <w:tbl>
      <w:tblPr>
        <w:tblW w:w="0" w:type="auto"/>
        <w:tblBorders>
          <w:top w:val="none" w:color="000000" w:sz="4"/>
          <w:left w:val="none" w:color="000000" w:sz="4"/>
          <w:bottom w:val="none" w:color="000000" w:sz="4"/>
          <w:right w:val="none" w:color="000000" w:sz="4"/>
          <w:insideH w:val="none"/>
          <w:insideV w:val="none"/>
        </w:tblBorders>
      </w:tblPr>
      <w:tblGrid>
        <w:gridCol w:w="658"/>
        <w:gridCol w:w="2443"/>
        <w:gridCol w:w="1858"/>
        <w:gridCol w:w="1653"/>
        <w:gridCol w:w="1683"/>
      </w:tblGrid>
      <w:tr>
        <w:tc>
          <w:tcPr>
            <w:tcW w:type="dxa" w:w="6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4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项目名称</w:t>
            </w:r>
          </w:p>
        </w:tc>
        <w:tc>
          <w:tcPr>
            <w:tcW w:type="dxa" w:w="18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响应报价（万元）</w:t>
            </w:r>
          </w:p>
        </w:tc>
        <w:tc>
          <w:tcPr>
            <w:tcW w:type="dxa" w:w="16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年度服务总工时（小时</w:t>
            </w:r>
            <w:r>
              <w:rPr>
                <w:sz w:val="21"/>
                <w:b/>
              </w:rPr>
              <w:t>/年）</w:t>
            </w:r>
          </w:p>
        </w:tc>
        <w:tc>
          <w:tcPr>
            <w:tcW w:type="dxa" w:w="16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服务期</w:t>
            </w:r>
          </w:p>
        </w:tc>
      </w:tr>
      <w:tr>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嘉禾街居家养老综合服务中心（颐康中心）</w:t>
            </w:r>
          </w:p>
        </w:tc>
        <w:tc>
          <w:tcPr>
            <w:tcW w:type="dxa" w:w="18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255万元</w:t>
            </w:r>
          </w:p>
        </w:tc>
        <w:tc>
          <w:tcPr>
            <w:tcW w:type="dxa" w:w="1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center"/>
            </w:pPr>
          </w:p>
        </w:tc>
        <w:tc>
          <w:tcPr>
            <w:tcW w:type="dxa" w:w="16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2026年1月1日至2028年12月31日（36个月），服务协议一年一签，运营经费为人民币85万/年。</w:t>
            </w:r>
          </w:p>
        </w:tc>
      </w:tr>
      <w:tr>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嘉禾街社区颐康服务站</w:t>
            </w:r>
          </w:p>
        </w:tc>
        <w:tc>
          <w:tcPr>
            <w:tcW w:type="dxa" w:w="1858"/>
            <w:vMerge/>
            <w:tcBorders>
              <w:top w:val="none" w:color="000000" w:sz="4"/>
              <w:left w:val="single" w:color="000000" w:sz="4"/>
              <w:bottom w:val="single" w:color="000000" w:sz="4"/>
              <w:right w:val="single" w:color="000000" w:sz="4"/>
            </w:tcBorders>
          </w:tcPr>
          <w:p/>
        </w:tc>
        <w:tc>
          <w:tcPr>
            <w:tcW w:type="dxa" w:w="1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center"/>
            </w:pPr>
          </w:p>
        </w:tc>
        <w:tc>
          <w:tcPr>
            <w:tcW w:type="dxa" w:w="1683"/>
            <w:vMerge/>
            <w:tcBorders>
              <w:top w:val="none" w:color="000000" w:sz="4"/>
              <w:left w:val="single" w:color="000000" w:sz="4"/>
              <w:bottom w:val="single" w:color="000000" w:sz="4"/>
              <w:right w:val="single" w:color="000000" w:sz="4"/>
            </w:tcBorders>
          </w:tcPr>
          <w:p/>
        </w:tc>
      </w:tr>
    </w:tbl>
    <w:p>
      <w:pPr>
        <w:pStyle w:val="null3"/>
      </w:pPr>
      <w:r>
        <w:rPr>
          <w:sz w:val="21"/>
        </w:rPr>
        <w:t>（注：嘉禾街居家养老综合服务中心（颐康中心）年度最低服务总工时为</w:t>
      </w:r>
      <w:r>
        <w:rPr>
          <w:sz w:val="21"/>
        </w:rPr>
        <w:t>11082小时，年度最高服务总工时为15092小时；嘉禾街社区颐康服务站年度最低服务总工时为300小时，年度最高服务总工时为500小时。各项年度服务总工时必须固定唯一且在采购文件规定的范围之内，否则视为无效响应。）</w:t>
      </w:r>
    </w:p>
    <w:p>
      <w:pPr>
        <w:pStyle w:val="null3"/>
      </w:pPr>
      <w:r>
        <w:rPr/>
        <w:t>采购包1（嘉禾街社区养老服务设施委托运营服务）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2026年1月1日至2028年12月31日（36个月），服务协议一年一签，运营经费为人民币85万/年。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1期：支付比例100%,详见《第二章采购需求书》。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自双方合同签订之日起，成交供应商运营满后需向采购人提交自评报告；街道级、社区级社区养老服务设施的服务评估由区民政部门或区养老服务指导单位组织实施年度考核指标或服务评分表，遵照最新的评分表标准执行。对承接的服务项目评估定级不合格的成交供应商，由采购人及第三方评估机构督促整改，整改后仍不合格的成交供应商，由采购人中止其政府购买服务合同或服务委托协议。</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养老服务</w:t>
            </w:r>
          </w:p>
        </w:tc>
        <w:tc>
          <w:tcPr>
            <w:tcW w:type="dxa" w:w="933"/>
          </w:tcPr>
          <w:p>
            <w:pPr>
              <w:pStyle w:val="null3"/>
              <w:jc w:val="left"/>
            </w:pPr>
            <w:r>
              <w:rPr/>
              <w:t>嘉禾街社区养老服务设施委托运营服务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2,550,000.00</w:t>
            </w:r>
          </w:p>
        </w:tc>
        <w:tc>
          <w:tcPr>
            <w:tcW w:type="dxa" w:w="933"/>
          </w:tcPr>
          <w:p>
            <w:pPr>
              <w:pStyle w:val="null3"/>
              <w:jc w:val="right"/>
            </w:pPr>
            <w:r>
              <w:rPr/>
              <w:t>2,550,000.00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嘉禾街社区养老服务设施委托运营服务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w:t>
            </w:r>
            <w:r>
              <w:rPr>
                <w:sz w:val="21"/>
              </w:rPr>
              <w:t>见第二章</w:t>
            </w:r>
            <w:r>
              <w:rPr>
                <w:sz w:val="21"/>
              </w:rPr>
              <w:t>采购</w:t>
            </w:r>
            <w:r>
              <w:rPr>
                <w:sz w:val="21"/>
              </w:rPr>
              <w:t>需求书。</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1.采购代理机构：本项目是指广东和盛招标代理有限公司，负责整个采购活动的组织，依法负责编制和发布磋商文件，对磋商文件拥有最终的解释权，不以任何身份出任磋商小组成员。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广州市白云区人民政府嘉禾街道办事处</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r>
              <w:rPr/>
              <w:t>采购机构代理服务收费标准：收费标准参照中华人民共和国国家发展计划委员会颁发的计价格[2002]1980号文《招标代理服务收费管理暂行办法》及国家发改委[2003]857号及发改价格[2011]534号文件中规定的“服务类”标准下浮3%计算，以本项目的采购预算金额作为收费的计算依据。采购代理服务费由成交供应商在领取《成交通知书》前一次性向采购代理机构交纳。</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采购包1：面向小微企业，采购包专门预留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3"/>
      </w:pPr>
      <w:r>
        <w:rPr>
          <w:sz w:val="24"/>
          <w:b/>
        </w:rPr>
        <w:t>11.关于分支机构</w:t>
      </w:r>
    </w:p>
    <w:p>
      <w:pPr>
        <w:pStyle w:val="null3"/>
        <w:ind w:firstLine="480"/>
      </w:pPr>
      <w:r>
        <w:rPr/>
        <w:t xml:space="preserve"> 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磋商的，还须提供分公司或中心支公司的保险机构的营业执照。）</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本项目不收取磋商保证金。</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广东和盛招标代理有限公司官网（http://www.gdhsbid.com/）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广东和盛招标代理有限公司官网（http://www.gdhsbid.com/）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梁先生</w:t>
      </w:r>
    </w:p>
    <w:p>
      <w:pPr>
        <w:pStyle w:val="null3"/>
        <w:ind w:firstLine="480"/>
      </w:pPr>
      <w:r>
        <w:rPr/>
        <w:t>电话：</w:t>
      </w:r>
      <w:r>
        <w:rPr/>
        <w:t>020-37023518</w:t>
      </w:r>
    </w:p>
    <w:p>
      <w:pPr>
        <w:pStyle w:val="null3"/>
        <w:ind w:firstLine="480"/>
      </w:pPr>
      <w:r>
        <w:rPr/>
        <w:t>传真：</w:t>
      </w:r>
      <w:r>
        <w:rPr/>
        <w:t>/</w:t>
      </w:r>
    </w:p>
    <w:p>
      <w:pPr>
        <w:pStyle w:val="null3"/>
        <w:ind w:firstLine="480"/>
      </w:pPr>
      <w:r>
        <w:rPr/>
        <w:t>邮箱：</w:t>
      </w:r>
      <w:r>
        <w:rPr/>
        <w:t>gdhesheng@gdhsbid.com</w:t>
      </w:r>
    </w:p>
    <w:p>
      <w:pPr>
        <w:pStyle w:val="null3"/>
        <w:ind w:firstLine="480"/>
      </w:pPr>
      <w:r>
        <w:rPr/>
        <w:t>地址：</w:t>
      </w:r>
      <w:r>
        <w:rPr/>
        <w:t>广州市白云区政民路17号301-304室</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政府采购监督管理机构名称：广州市白云区财政局政府采购科</w:t>
      </w:r>
    </w:p>
    <w:p>
      <w:pPr>
        <w:pStyle w:val="null3"/>
      </w:pPr>
      <w:r>
        <w:rPr/>
        <w:t>地 址：广州市白云区河田西路68号</w:t>
      </w:r>
    </w:p>
    <w:p>
      <w:pPr>
        <w:pStyle w:val="null3"/>
      </w:pPr>
      <w:r>
        <w:rPr/>
        <w:t>电 话：020-26092703</w:t>
      </w:r>
    </w:p>
    <w:p>
      <w:pPr>
        <w:pStyle w:val="null3"/>
      </w:pPr>
      <w:r>
        <w:rPr/>
        <w:t>邮 编：510080</w:t>
      </w:r>
    </w:p>
    <w:p>
      <w:pPr>
        <w:pStyle w:val="null3"/>
      </w:pPr>
      <w:r>
        <w:rPr/>
        <w:t>传 真：020-26092703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1.1采购人应当自《成交通知书》发出之日起二十日内，按照磋商文件和成交供应商响应文件的约定，与成交供应商签订合同。所签订的合同不得对磋商文件和成交供应商响应文件作实质性修改。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嘉禾街社区养老服务设施委托运营服务)：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广东和盛招标代理有限公司</w:t>
      </w:r>
      <w:r>
        <w:rPr/>
        <w:t>统一对外发布。</w:t>
      </w:r>
    </w:p>
    <w:p>
      <w:pPr>
        <w:pStyle w:val="null3"/>
        <w:ind w:firstLine="480"/>
      </w:pPr>
      <w:r>
        <w:rPr/>
        <w:t>（2）对</w:t>
      </w:r>
      <w:r>
        <w:rPr/>
        <w:t>广东和盛招标代理有限公司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（4）因重大变故，采购任务取消的。</w:t>
      </w:r>
    </w:p>
    <w:p>
      <w:pPr>
        <w:pStyle w:val="null3"/>
        <w:ind w:firstLine="480"/>
      </w:pPr>
      <w:r>
        <w:rPr/>
        <w:t>（5）法律、法规以及磋商文件规定其他情形。</w:t>
      </w:r>
    </w:p>
    <w:p>
      <w:pPr>
        <w:pStyle w:val="null3"/>
        <w:ind w:firstLine="480"/>
      </w:pPr>
      <w:r>
        <w:rPr/>
        <w:t>对终止采购的项目，磋商小组应出具采购文件是否存在不合理条款的论证意见。</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ind w:firstLine="480"/>
      </w:pPr>
      <w:r>
        <w:rPr/>
        <w:t>第一成交候选供应商无正当理由不得随意放弃成交资格。成交候选供应商放弃成交资格的，采购人可以按照评审报告推荐的成交候选供应商名单排序，确定下一成交候选供应商为成交供应商，也可以重新开展政府采购活动。</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采购包1（嘉禾街社区养老服务设施委托运营服务）：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采购代理机构应在资格审查报告或评审报告中以书面形式解释其排除的具体原因。</w:t>
      </w:r>
    </w:p>
    <w:p>
      <w:pPr>
        <w:pStyle w:val="null3"/>
        <w:ind w:firstLine="480"/>
      </w:pPr>
      <w:r>
        <w:rPr/>
        <w:t>表一资格性审查表：</w:t>
      </w:r>
    </w:p>
    <w:p>
      <w:pPr>
        <w:pStyle w:val="null3"/>
      </w:pPr>
      <w:r>
        <w:rPr/>
        <w:t>采购包1（嘉禾街社区养老服务设施委托运营服务）：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提供《资格声明函》（具体格式可参照采购公告附件）。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提供《资格声明函》（具体格式可参照采购公告附件）。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提供《资格声明函》（具体格式可参照采购公告附件）。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具体格式可参照采购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不得参与同一采购项目竞争的供应商（提供《资格声明函》，具体格式可参照采购公告附件）：①单位负责人为同一人或者存在直接控股、管理关系的不同供应商，不得参加同一包组投标或者未划分包组的同一招标项目的政府采购活动。如同时参加，则评审时均作无效投标处理。②为采购项目提供整体设计、规范编制或者项目管理、监理、检测等服务的供应商，不得再参加该采购项目的其他采购活动。</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属于专门面向小微企业采购的项目，供应商提供的服务须全部由符合政策要求的小微企业承接，小微企业须符合本项目采购标的对应行业（其他未列明行业）的政策划分标准。监狱企业、残疾人福利单位视同小微企业。注：小微企业以供应商填写的《中小企业声明函》（服务类）（见响应文件格式）为判定标准，残疾人福利性单位以供应商填写的《残疾人福利性单位声明函》（见响应文件格式）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采购包1（嘉禾街社区养老服务设施委托运营服务）：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响应有效期</w:t>
            </w:r>
          </w:p>
        </w:tc>
        <w:tc>
          <w:tcPr>
            <w:tcW w:type="dxa" w:w="4238"/>
          </w:tcPr>
          <w:p>
            <w:pPr>
              <w:pStyle w:val="null3"/>
            </w:pPr>
            <w:r>
              <w:rPr/>
              <w:t>响应有效期满足竞争性磋商文件要求（从提交响应文件的截止之日起90日历天）。</w:t>
            </w:r>
          </w:p>
        </w:tc>
      </w:tr>
      <w:tr>
        <w:tc>
          <w:tcPr>
            <w:tcW w:type="dxa" w:w="890"/>
          </w:tcPr>
          <w:p>
            <w:pPr>
              <w:pStyle w:val="null3"/>
            </w:pPr>
            <w:r>
              <w:rPr/>
              <w:t>2</w:t>
            </w:r>
          </w:p>
        </w:tc>
        <w:tc>
          <w:tcPr>
            <w:tcW w:type="dxa" w:w="3178"/>
          </w:tcPr>
          <w:p>
            <w:pPr>
              <w:pStyle w:val="null3"/>
            </w:pPr>
            <w:r>
              <w:rPr/>
              <w:t>签署和盖章要求</w:t>
            </w:r>
          </w:p>
        </w:tc>
        <w:tc>
          <w:tcPr>
            <w:tcW w:type="dxa" w:w="4238"/>
          </w:tcPr>
          <w:p>
            <w:pPr>
              <w:pStyle w:val="null3"/>
            </w:pPr>
            <w:r>
              <w:rPr/>
              <w:t>符合竞争性磋商文件规定的签署和盖章要求。</w:t>
            </w:r>
          </w:p>
        </w:tc>
      </w:tr>
      <w:tr>
        <w:tc>
          <w:tcPr>
            <w:tcW w:type="dxa" w:w="890"/>
          </w:tcPr>
          <w:p>
            <w:pPr>
              <w:pStyle w:val="null3"/>
            </w:pPr>
            <w:r>
              <w:rPr/>
              <w:t>3</w:t>
            </w:r>
          </w:p>
        </w:tc>
        <w:tc>
          <w:tcPr>
            <w:tcW w:type="dxa" w:w="3178"/>
          </w:tcPr>
          <w:p>
            <w:pPr>
              <w:pStyle w:val="null3"/>
            </w:pPr>
            <w:r>
              <w:rPr/>
              <w:t>实质性条款（带“★”号条款）</w:t>
            </w:r>
          </w:p>
        </w:tc>
        <w:tc>
          <w:tcPr>
            <w:tcW w:type="dxa" w:w="4238"/>
          </w:tcPr>
          <w:p>
            <w:pPr>
              <w:pStyle w:val="null3"/>
            </w:pPr>
            <w:r>
              <w:rPr/>
              <w:t>响应文件完全满足采购文件的“★”号条款要求。</w:t>
            </w:r>
          </w:p>
        </w:tc>
      </w:tr>
      <w:tr>
        <w:tc>
          <w:tcPr>
            <w:tcW w:type="dxa" w:w="890"/>
          </w:tcPr>
          <w:p>
            <w:pPr>
              <w:pStyle w:val="null3"/>
            </w:pPr>
            <w:r>
              <w:rPr/>
              <w:t>4</w:t>
            </w:r>
          </w:p>
        </w:tc>
        <w:tc>
          <w:tcPr>
            <w:tcW w:type="dxa" w:w="3178"/>
          </w:tcPr>
          <w:p>
            <w:pPr>
              <w:pStyle w:val="null3"/>
            </w:pPr>
            <w:r>
              <w:rPr/>
              <w:t>报价要求</w:t>
            </w:r>
          </w:p>
        </w:tc>
        <w:tc>
          <w:tcPr>
            <w:tcW w:type="dxa" w:w="4238"/>
          </w:tcPr>
          <w:p>
            <w:pPr>
              <w:pStyle w:val="null3"/>
            </w:pPr>
            <w:r>
              <w:rPr/>
              <w:t>磋商报价确定且未超过本项目最高限价的；磋商报价符合采购文件格式要求规定的。</w:t>
            </w:r>
          </w:p>
        </w:tc>
      </w:tr>
      <w:tr>
        <w:tc>
          <w:tcPr>
            <w:tcW w:type="dxa" w:w="890"/>
          </w:tcPr>
          <w:p>
            <w:pPr>
              <w:pStyle w:val="null3"/>
            </w:pPr>
            <w:r>
              <w:rPr/>
              <w:t>5</w:t>
            </w:r>
          </w:p>
        </w:tc>
        <w:tc>
          <w:tcPr>
            <w:tcW w:type="dxa" w:w="3178"/>
          </w:tcPr>
          <w:p>
            <w:pPr>
              <w:pStyle w:val="null3"/>
            </w:pPr>
            <w:r>
              <w:rPr/>
              <w:t>响应文件没有竞争性磋商文件中规定的其它无效投标条款的</w:t>
            </w:r>
          </w:p>
        </w:tc>
        <w:tc>
          <w:tcPr>
            <w:tcW w:type="dxa" w:w="4238"/>
          </w:tcPr>
          <w:p>
            <w:pPr>
              <w:pStyle w:val="null3"/>
            </w:pPr>
            <w:r>
              <w:rPr/>
              <w:t>响应文件没有竞争性磋商文件中规定的其它无效投标条款的。</w:t>
            </w:r>
          </w:p>
        </w:tc>
      </w:tr>
      <w:tr>
        <w:tc>
          <w:tcPr>
            <w:tcW w:type="dxa" w:w="890"/>
          </w:tcPr>
          <w:p>
            <w:pPr>
              <w:pStyle w:val="null3"/>
            </w:pPr>
            <w:r>
              <w:rPr/>
              <w:t>6</w:t>
            </w:r>
          </w:p>
        </w:tc>
        <w:tc>
          <w:tcPr>
            <w:tcW w:type="dxa" w:w="3178"/>
          </w:tcPr>
          <w:p>
            <w:pPr>
              <w:pStyle w:val="null3"/>
            </w:pPr>
            <w:r>
              <w:rPr/>
              <w:t>法律、法规或采购文件规定</w:t>
            </w:r>
          </w:p>
        </w:tc>
        <w:tc>
          <w:tcPr>
            <w:tcW w:type="dxa" w:w="4238"/>
          </w:tcPr>
          <w:p>
            <w:pPr>
              <w:pStyle w:val="null3"/>
            </w:pPr>
            <w:r>
              <w:rPr/>
              <w:t>不存在法律、法规或采购文件规定的无效响应的情形。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采购包1(嘉禾街社区养老服务设施委托运营服务):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项目需求分析1 (2.0分)</w:t>
            </w:r>
          </w:p>
        </w:tc>
        <w:tc>
          <w:tcPr>
            <w:tcW w:type="dxa" w:w="5076"/>
          </w:tcPr>
          <w:p>
            <w:pPr>
              <w:pStyle w:val="null3"/>
              <w:jc w:val="left"/>
            </w:pPr>
            <w:r>
              <w:rPr/>
              <w:t>根据供应商提供的项目需求分析（至少包括以下内容①街道老年人现状、②颐康中心建设需求、③服务需求、④运营需求）进行评审，项目需求分析包括上述4项内容得2分，每缺少1项内容扣0.5分，直至扣完为止。</w:t>
            </w:r>
          </w:p>
        </w:tc>
      </w:tr>
      <w:tr>
        <w:tc>
          <w:tcPr>
            <w:tcW w:type="dxa" w:w="922"/>
            <w:gridSpan w:val="2"/>
            <w:vMerge/>
          </w:tcPr>
          <w:p/>
        </w:tc>
        <w:tc>
          <w:tcPr>
            <w:tcW w:type="dxa" w:w="2307"/>
          </w:tcPr>
          <w:p>
            <w:pPr>
              <w:pStyle w:val="null3"/>
              <w:jc w:val="left"/>
            </w:pPr>
            <w:r>
              <w:rPr/>
              <w:t>项目需求分析2 (8.0分)</w:t>
            </w:r>
          </w:p>
        </w:tc>
        <w:tc>
          <w:tcPr>
            <w:tcW w:type="dxa" w:w="5076"/>
          </w:tcPr>
          <w:p>
            <w:pPr>
              <w:pStyle w:val="null3"/>
              <w:jc w:val="left"/>
            </w:pPr>
            <w:r>
              <w:rPr/>
              <w:t>根据供应商提供的项目需求分析具体响应内容进一步评审。 1.需求分析内容方案详细、服务措施全面、合理、可行，优于采购需求的得8分； 2.需求分析内容方案相对详细，服务措施相对全面、合理、可行，完全符合采购需求的，得6分； 3.需求分析内容方案基本详细，服务措施基本全面、合理、可行，基本符合采购需求的，得4分； 4.需求分析内容方案简单，服务措施不够全面，提出的建议欠缺可行性，不符合采购需求的，得2分； 5.无提供不得分。</w:t>
            </w:r>
          </w:p>
        </w:tc>
      </w:tr>
      <w:tr>
        <w:tc>
          <w:tcPr>
            <w:tcW w:type="dxa" w:w="922"/>
            <w:gridSpan w:val="2"/>
            <w:vMerge/>
          </w:tcPr>
          <w:p/>
        </w:tc>
        <w:tc>
          <w:tcPr>
            <w:tcW w:type="dxa" w:w="2307"/>
          </w:tcPr>
          <w:p>
            <w:pPr>
              <w:pStyle w:val="null3"/>
              <w:jc w:val="left"/>
            </w:pPr>
            <w:r>
              <w:rPr/>
              <w:t>项目实施方案1 (2.0分)</w:t>
            </w:r>
          </w:p>
        </w:tc>
        <w:tc>
          <w:tcPr>
            <w:tcW w:type="dxa" w:w="5076"/>
          </w:tcPr>
          <w:p>
            <w:pPr>
              <w:pStyle w:val="null3"/>
              <w:jc w:val="left"/>
            </w:pPr>
            <w:r>
              <w:rPr/>
              <w:t>根据供应商提供的项目实施方案（至少包括以下内容①前期筹备及建设安排、②颐康中心运营实施、③服务人员配备情况、④设施设备配备情况、⑤项目实施过程中重点难点分析）进行评审，方案包括上述5项内容得2分，每缺少1项内容扣0.5分，直至扣完为止。</w:t>
            </w:r>
          </w:p>
        </w:tc>
      </w:tr>
      <w:tr>
        <w:tc>
          <w:tcPr>
            <w:tcW w:type="dxa" w:w="922"/>
            <w:gridSpan w:val="2"/>
            <w:vMerge/>
          </w:tcPr>
          <w:p/>
        </w:tc>
        <w:tc>
          <w:tcPr>
            <w:tcW w:type="dxa" w:w="2307"/>
          </w:tcPr>
          <w:p>
            <w:pPr>
              <w:pStyle w:val="null3"/>
              <w:jc w:val="left"/>
            </w:pPr>
            <w:r>
              <w:rPr/>
              <w:t>项目实施方案2 (6.0分)</w:t>
            </w:r>
          </w:p>
        </w:tc>
        <w:tc>
          <w:tcPr>
            <w:tcW w:type="dxa" w:w="5076"/>
          </w:tcPr>
          <w:p>
            <w:pPr>
              <w:pStyle w:val="null3"/>
              <w:jc w:val="left"/>
            </w:pPr>
            <w:r>
              <w:rPr/>
              <w:t>根据供应商提供的项目实施方案具体响应内容进一步评审。 1.实施方案详细、安排全面、合理、可行，优于采购需求的得6分； 2.实施方案相对详细，安排相对全面、相对合理、可行，完全符合采购需求的，得4分； 3.实施方案基本详细，安排基本全面、基本合理、可行，基本符合采购需求的，得2分； 4.实施方案简单，安排不够全面，提出的建议欠缺可行性，不符合采购需求的，得1分； 5.无提供不得分。</w:t>
            </w:r>
          </w:p>
        </w:tc>
      </w:tr>
      <w:tr>
        <w:tc>
          <w:tcPr>
            <w:tcW w:type="dxa" w:w="922"/>
            <w:gridSpan w:val="2"/>
            <w:vMerge/>
          </w:tcPr>
          <w:p/>
        </w:tc>
        <w:tc>
          <w:tcPr>
            <w:tcW w:type="dxa" w:w="2307"/>
          </w:tcPr>
          <w:p>
            <w:pPr>
              <w:pStyle w:val="null3"/>
              <w:jc w:val="left"/>
            </w:pPr>
            <w:r>
              <w:rPr/>
              <w:t>场地规划设计方案1 (2.0分)</w:t>
            </w:r>
          </w:p>
        </w:tc>
        <w:tc>
          <w:tcPr>
            <w:tcW w:type="dxa" w:w="5076"/>
          </w:tcPr>
          <w:p>
            <w:pPr>
              <w:pStyle w:val="null3"/>
              <w:jc w:val="left"/>
            </w:pPr>
            <w:r>
              <w:rPr/>
              <w:t>根据供应商提供的场地规划设计方案进行评审，有提交方案得2分，不提供不得分。</w:t>
            </w:r>
          </w:p>
        </w:tc>
      </w:tr>
      <w:tr>
        <w:tc>
          <w:tcPr>
            <w:tcW w:type="dxa" w:w="922"/>
            <w:gridSpan w:val="2"/>
            <w:vMerge/>
          </w:tcPr>
          <w:p/>
        </w:tc>
        <w:tc>
          <w:tcPr>
            <w:tcW w:type="dxa" w:w="2307"/>
          </w:tcPr>
          <w:p>
            <w:pPr>
              <w:pStyle w:val="null3"/>
              <w:jc w:val="left"/>
            </w:pPr>
            <w:r>
              <w:rPr/>
              <w:t>场地规划设计方案2 (10.0分)</w:t>
            </w:r>
          </w:p>
        </w:tc>
        <w:tc>
          <w:tcPr>
            <w:tcW w:type="dxa" w:w="5076"/>
          </w:tcPr>
          <w:p>
            <w:pPr>
              <w:pStyle w:val="null3"/>
              <w:jc w:val="left"/>
            </w:pPr>
            <w:r>
              <w:rPr/>
              <w:t>根据供应商提供的场地规划设计方案具体响应内容进一步评审。 1.设计方案人性化设计、布局合理、实用性强，优于采购需求的得10分； 2.设计方案相对人性化设计、布局相对合理、实用性较强，完全符合采购需求的，得7分； 3.设计方案基本人性化设计、布局基本合理、实用性一般，基本符合采购需求的，得4分； 4.设计方案简单、设计布局不合理、实用性差，不符合采购需求的，得1分； 5.无提供不得分。</w:t>
            </w:r>
          </w:p>
        </w:tc>
      </w:tr>
      <w:tr>
        <w:tc>
          <w:tcPr>
            <w:tcW w:type="dxa" w:w="922"/>
            <w:gridSpan w:val="2"/>
            <w:vMerge/>
          </w:tcPr>
          <w:p/>
        </w:tc>
        <w:tc>
          <w:tcPr>
            <w:tcW w:type="dxa" w:w="2307"/>
          </w:tcPr>
          <w:p>
            <w:pPr>
              <w:pStyle w:val="null3"/>
              <w:jc w:val="left"/>
            </w:pPr>
            <w:r>
              <w:rPr/>
              <w:t>服务方案1 (4.0分)</w:t>
            </w:r>
          </w:p>
        </w:tc>
        <w:tc>
          <w:tcPr>
            <w:tcW w:type="dxa" w:w="5076"/>
          </w:tcPr>
          <w:p>
            <w:pPr>
              <w:pStyle w:val="null3"/>
              <w:jc w:val="left"/>
            </w:pPr>
            <w:r>
              <w:rPr/>
              <w:t>根据供应商提供的服务方案（至少包括以下内容①养老服务向导、②助餐配餐、③生活照料、④定期巡访、⑤辅具租赁、⑥家庭照护培训、⑦文体教育、⑧居家适老化改造、⑨家庭养老床位、⑩日间托管、⑪临时托养/长期托养、⑫医养康养/康复护理、⑬精神慰藉、⑭紧急援助等颐康中心日常服务项目）进行评审，服务方案包括上述14项内容得4分，每缺少1项内容扣0.5分，直至扣完为止。</w:t>
            </w:r>
          </w:p>
        </w:tc>
      </w:tr>
      <w:tr>
        <w:tc>
          <w:tcPr>
            <w:tcW w:type="dxa" w:w="922"/>
            <w:gridSpan w:val="2"/>
            <w:vMerge/>
          </w:tcPr>
          <w:p/>
        </w:tc>
        <w:tc>
          <w:tcPr>
            <w:tcW w:type="dxa" w:w="2307"/>
          </w:tcPr>
          <w:p>
            <w:pPr>
              <w:pStyle w:val="null3"/>
              <w:jc w:val="left"/>
            </w:pPr>
            <w:r>
              <w:rPr/>
              <w:t>服务方案2 (6.0分)</w:t>
            </w:r>
          </w:p>
        </w:tc>
        <w:tc>
          <w:tcPr>
            <w:tcW w:type="dxa" w:w="5076"/>
          </w:tcPr>
          <w:p>
            <w:pPr>
              <w:pStyle w:val="null3"/>
              <w:jc w:val="left"/>
            </w:pPr>
            <w:r>
              <w:rPr/>
              <w:t>根据供应商提供的服务方案具体响应内容进一步评审。 1.服务方案详细、安排全面、合理、可行，优于采购需求的得6分； 2.服务方案相对详细，安排相对全面、相对合理、可行，完全符合采购需求的，得4分； 3.服务方案基本详细，安排基本全面、基本合理、可行，基本符合采购需求的，得2分； 4.服务方案简单，安排不够全面，提出的建议欠缺可行性，不符合采购需求的，得1分； 5.无提供不得分。</w:t>
            </w:r>
          </w:p>
        </w:tc>
      </w:tr>
      <w:tr>
        <w:tc>
          <w:tcPr>
            <w:tcW w:type="dxa" w:w="922"/>
            <w:gridSpan w:val="2"/>
            <w:vMerge/>
          </w:tcPr>
          <w:p/>
        </w:tc>
        <w:tc>
          <w:tcPr>
            <w:tcW w:type="dxa" w:w="2307"/>
          </w:tcPr>
          <w:p>
            <w:pPr>
              <w:pStyle w:val="null3"/>
              <w:jc w:val="left"/>
            </w:pPr>
            <w:r>
              <w:rPr/>
              <w:t>特色服务方案 (5.0分)</w:t>
            </w:r>
          </w:p>
        </w:tc>
        <w:tc>
          <w:tcPr>
            <w:tcW w:type="dxa" w:w="5076"/>
          </w:tcPr>
          <w:p>
            <w:pPr>
              <w:pStyle w:val="null3"/>
              <w:jc w:val="left"/>
            </w:pPr>
            <w:r>
              <w:rPr/>
              <w:t>1.能够围绕采购人需求，满足街道各社区与颐康中心相融合的建设要求提供增值服务，提供3项或以上，得5分； 2.能够围绕采购人需求，满足街道各社区与颐康中心相融合的建设要求提供增值服务，提供2项，得3分； 3.能够围绕采购人需求，满足街道各社区与颐康中心相融合的建设要求提供增值服务，提供1项，得1分； 4.不提供不得分。</w:t>
            </w:r>
          </w:p>
        </w:tc>
      </w:tr>
      <w:tr>
        <w:tc>
          <w:tcPr>
            <w:tcW w:type="dxa" w:w="922"/>
            <w:gridSpan w:val="2"/>
            <w:vMerge/>
          </w:tcPr>
          <w:p/>
        </w:tc>
        <w:tc>
          <w:tcPr>
            <w:tcW w:type="dxa" w:w="2307"/>
          </w:tcPr>
          <w:p>
            <w:pPr>
              <w:pStyle w:val="null3"/>
              <w:jc w:val="left"/>
            </w:pPr>
            <w:r>
              <w:rPr/>
              <w:t>运营机构的管理模式和管理、财务制度1 (3.0分)</w:t>
            </w:r>
          </w:p>
        </w:tc>
        <w:tc>
          <w:tcPr>
            <w:tcW w:type="dxa" w:w="5076"/>
          </w:tcPr>
          <w:p>
            <w:pPr>
              <w:pStyle w:val="null3"/>
              <w:jc w:val="left"/>
            </w:pPr>
            <w:r>
              <w:rPr/>
              <w:t>根据供应商提供本项目完善的管理模式和制度（至少包括以下内容①人事、②运营、③公共安全、④卫生、⑤资产、⑥消防）进行评审，管理模式和制度包括上述6项内容得3分，每缺少1项内容扣0.5分，直至扣完为止。</w:t>
            </w:r>
          </w:p>
        </w:tc>
      </w:tr>
      <w:tr>
        <w:tc>
          <w:tcPr>
            <w:tcW w:type="dxa" w:w="922"/>
            <w:gridSpan w:val="2"/>
            <w:vMerge/>
          </w:tcPr>
          <w:p/>
        </w:tc>
        <w:tc>
          <w:tcPr>
            <w:tcW w:type="dxa" w:w="2307"/>
          </w:tcPr>
          <w:p>
            <w:pPr>
              <w:pStyle w:val="null3"/>
              <w:jc w:val="left"/>
            </w:pPr>
            <w:r>
              <w:rPr/>
              <w:t>运营机构的管理模式和管理、财务制度2 (7.0分)</w:t>
            </w:r>
          </w:p>
        </w:tc>
        <w:tc>
          <w:tcPr>
            <w:tcW w:type="dxa" w:w="5076"/>
          </w:tcPr>
          <w:p>
            <w:pPr>
              <w:pStyle w:val="null3"/>
              <w:jc w:val="left"/>
            </w:pPr>
            <w:r>
              <w:rPr/>
              <w:t>根据供应商提供的管理模式和制度具体响应内容进一步评审。 一、财务制度情况（本小项最高得3分）： 1.财务管理、财务审核、财务监督机制健全，有清晰的经费预算、费用报批、物资采购程序，财务记录详细，得3分； 2.财务管理、财务审核、财务监督制度较为健全，有基本的经费预算、费用报批、物资采购程序，有财务记录，得2分； 3.财务管理、财务审核、财务监督制度不健全，得1分。 4.无提供不得分。 二、财会专业人员情况（本小项最高得4分）： 1.有财会专业教育背景或持财会职业资格证书的财会人员，得4分； 2.无提供或其他情况不得分。 注：会计和出纳不得相互兼任。须提供磋商截止之日前六个月内任意一个月响应供应商为其购买社保或代缴个税的证明文件或劳动合同【若依法免缴社保的，提供相关证明材料】；返聘人员须提供返聘合同/协议。无或缺项或未按要求递交证明材料的不得分。</w:t>
            </w:r>
          </w:p>
        </w:tc>
      </w:tr>
      <w:tr>
        <w:tc>
          <w:tcPr>
            <w:tcW w:type="dxa" w:w="922"/>
            <w:gridSpan w:val="2"/>
            <w:vMerge w:val="restart"/>
          </w:tcPr>
          <w:p>
            <w:pPr>
              <w:pStyle w:val="null3"/>
              <w:jc w:val="center"/>
            </w:pPr>
            <w:r>
              <w:rPr/>
              <w:t>商务部分</w:t>
            </w:r>
          </w:p>
        </w:tc>
        <w:tc>
          <w:tcPr>
            <w:tcW w:type="dxa" w:w="2307"/>
          </w:tcPr>
          <w:p>
            <w:pPr>
              <w:pStyle w:val="null3"/>
              <w:jc w:val="left"/>
            </w:pPr>
            <w:r>
              <w:rPr/>
              <w:t>管理体系认证 (3.0分)</w:t>
            </w:r>
          </w:p>
        </w:tc>
        <w:tc>
          <w:tcPr>
            <w:tcW w:type="dxa" w:w="5076"/>
          </w:tcPr>
          <w:p>
            <w:pPr>
              <w:pStyle w:val="null3"/>
              <w:jc w:val="left"/>
            </w:pPr>
            <w:r>
              <w:rPr/>
              <w:t>供应商具有有效的：质量管理体系认证证书；环境管理体系认证证书；职业健康安全管理体系认证证书；每提供一个证书得1分，最高得3分。 注：①须提供证书复印件及在全国认证认可信息公共服务平台查询结果的截图，证书状态必须为有效。②如供应商成立时间不足三个月的，则此项按满分进行计算，须提供营业执照作为证明材料，不提供不得分。</w:t>
            </w:r>
          </w:p>
        </w:tc>
      </w:tr>
      <w:tr>
        <w:tc>
          <w:tcPr>
            <w:tcW w:type="dxa" w:w="922"/>
            <w:gridSpan w:val="2"/>
            <w:vMerge/>
          </w:tcPr>
          <w:p/>
        </w:tc>
        <w:tc>
          <w:tcPr>
            <w:tcW w:type="dxa" w:w="2307"/>
          </w:tcPr>
          <w:p>
            <w:pPr>
              <w:pStyle w:val="null3"/>
              <w:jc w:val="left"/>
            </w:pPr>
            <w:r>
              <w:rPr/>
              <w:t>团队实力 (9.0分)</w:t>
            </w:r>
          </w:p>
        </w:tc>
        <w:tc>
          <w:tcPr>
            <w:tcW w:type="dxa" w:w="5076"/>
          </w:tcPr>
          <w:p>
            <w:pPr>
              <w:pStyle w:val="null3"/>
              <w:jc w:val="left"/>
            </w:pPr>
            <w:r>
              <w:rPr/>
              <w:t>根据供应商拟为本项目配备的项目负责人情况进行评审： 一、项目负责人情况（本小项最高得4分）： 1.同时具有初级或以上社会工作师资格证书和具有5年（含）及以上养老项目从业经验的，得4分； 2.同时具有初级或以上社会工作师资格证书和具有3年（含）及以上养老项目从业经验的，得2分； 3.无提供或其他情况不得分。 二、为本项目配备的专业人员情况（本小项最高得5分）： （1）社会工作师2名；（2）医师/康复师1名；（3）护士1名；（4）护理员4名。完全满足以上专业人员要求得5分，每缺少1名人员扣1分。 注：①须提供项目负责人的资格证书扫描件和养老项目从业经验证明材料。②社会工作师、医师/康复师、护士须提供职业资格证书扫描件。③护理员提供岗前培训证书（上岗证）或职业技能等级证书扫描件。④除上述资料外，同时提供上述人员任职证明：提供磋商截止之日前六个月内任意一个月响应供应商为其购买社保或代缴个税的证明文件或劳动协议/合同或兼职协议/合同；返聘人员须提供返聘协议/合同；⑤供应商为总公司的，若使用分公司人员，须提供劳动关系证明文件和总公司出具的项目人员管理授权书。无或缺项或未按要求递交证明材料的不得分。</w:t>
            </w:r>
          </w:p>
        </w:tc>
      </w:tr>
      <w:tr>
        <w:tc>
          <w:tcPr>
            <w:tcW w:type="dxa" w:w="922"/>
            <w:gridSpan w:val="2"/>
            <w:vMerge/>
          </w:tcPr>
          <w:p/>
        </w:tc>
        <w:tc>
          <w:tcPr>
            <w:tcW w:type="dxa" w:w="2307"/>
          </w:tcPr>
          <w:p>
            <w:pPr>
              <w:pStyle w:val="null3"/>
              <w:jc w:val="left"/>
            </w:pPr>
            <w:r>
              <w:rPr/>
              <w:t>供应商综合实力1 (6.0分)</w:t>
            </w:r>
          </w:p>
        </w:tc>
        <w:tc>
          <w:tcPr>
            <w:tcW w:type="dxa" w:w="5076"/>
          </w:tcPr>
          <w:p>
            <w:pPr>
              <w:pStyle w:val="null3"/>
              <w:jc w:val="left"/>
            </w:pPr>
            <w:r>
              <w:rPr/>
              <w:t>供应商自有医疗资质或与有医疗资质的机构合作的，得6分；无或其他不得分。 注：供应商如是自有医疗资质，提供医疗资质证明扫描件；供应商如是与有医疗资质的机构合作的，提供相关合作协议/合同扫描件，以及合作方医疗资质证明扫描件。无提供或专家无法认定的不得分。</w:t>
            </w:r>
          </w:p>
        </w:tc>
      </w:tr>
      <w:tr>
        <w:tc>
          <w:tcPr>
            <w:tcW w:type="dxa" w:w="922"/>
            <w:gridSpan w:val="2"/>
            <w:vMerge/>
          </w:tcPr>
          <w:p/>
        </w:tc>
        <w:tc>
          <w:tcPr>
            <w:tcW w:type="dxa" w:w="2307"/>
          </w:tcPr>
          <w:p>
            <w:pPr>
              <w:pStyle w:val="null3"/>
              <w:jc w:val="left"/>
            </w:pPr>
            <w:r>
              <w:rPr/>
              <w:t>供应商综合实力2 (5.0分)</w:t>
            </w:r>
          </w:p>
        </w:tc>
        <w:tc>
          <w:tcPr>
            <w:tcW w:type="dxa" w:w="5076"/>
          </w:tcPr>
          <w:p>
            <w:pPr>
              <w:pStyle w:val="null3"/>
              <w:jc w:val="left"/>
            </w:pPr>
            <w:r>
              <w:rPr/>
              <w:t>供应商自有食品经营资质或者与有食品经营资质机构合作的,得5分；无或其他不得分。 注：供应商如是自有食品经营资质，提供食品经营资质证明扫描件；供应商如是与有食品经营资质机构合作的，提供相关合作协议/合同扫描件，以及合作方食品经营资质证明扫描件。</w:t>
            </w:r>
          </w:p>
        </w:tc>
      </w:tr>
      <w:tr>
        <w:tc>
          <w:tcPr>
            <w:tcW w:type="dxa" w:w="922"/>
            <w:gridSpan w:val="2"/>
            <w:vMerge/>
          </w:tcPr>
          <w:p/>
        </w:tc>
        <w:tc>
          <w:tcPr>
            <w:tcW w:type="dxa" w:w="2307"/>
          </w:tcPr>
          <w:p>
            <w:pPr>
              <w:pStyle w:val="null3"/>
              <w:jc w:val="left"/>
            </w:pPr>
            <w:r>
              <w:rPr/>
              <w:t>供应商综合实力3 (4.0分)</w:t>
            </w:r>
          </w:p>
        </w:tc>
        <w:tc>
          <w:tcPr>
            <w:tcW w:type="dxa" w:w="5076"/>
          </w:tcPr>
          <w:p>
            <w:pPr>
              <w:pStyle w:val="null3"/>
              <w:jc w:val="left"/>
            </w:pPr>
            <w:r>
              <w:rPr/>
              <w:t>供应商自有养老服务人才培训能力或者与具备养老服务人才培训资质的机构建立合作关系，得4分；无或其他情况不得分。 注：①供应商如是自有培训资质，提供相关证明扫描件；供应商如为合作关系，提供与具备相应培训资质机构签订的有效合作协议/合同扫描件，以及合作方的资质证明文件。②上述自有或合作的培训机构应均已列入广东省民政厅发布的养老护理职业技能培训机构名单内并提供相关证明材料。</w:t>
            </w:r>
          </w:p>
        </w:tc>
      </w:tr>
      <w:tr>
        <w:tc>
          <w:tcPr>
            <w:tcW w:type="dxa" w:w="922"/>
            <w:gridSpan w:val="2"/>
            <w:vMerge/>
          </w:tcPr>
          <w:p/>
        </w:tc>
        <w:tc>
          <w:tcPr>
            <w:tcW w:type="dxa" w:w="2307"/>
          </w:tcPr>
          <w:p>
            <w:pPr>
              <w:pStyle w:val="null3"/>
              <w:jc w:val="left"/>
            </w:pPr>
            <w:r>
              <w:rPr/>
              <w:t>项目实施办公需求等后勤保障投入情况 (3.0分)</w:t>
            </w:r>
          </w:p>
        </w:tc>
        <w:tc>
          <w:tcPr>
            <w:tcW w:type="dxa" w:w="5076"/>
          </w:tcPr>
          <w:p>
            <w:pPr>
              <w:pStyle w:val="null3"/>
              <w:jc w:val="left"/>
            </w:pPr>
            <w:r>
              <w:rPr/>
              <w:t>供应商为本项目配备专用的多功能打印机（具有彩打、复印、扫描等功能）、电脑等办公设备、安排平时工作检查必要用车保障以及配备必要的医疗救援设备。每提供1类设备得1分，全部设备（办公设备、医疗救援设备、车辆）提供得3分，不提供不得分。 注：①须提供供应商购买的办公设备、医疗救援设备购买发票。②车辆所属权或租赁乙方必须为供应商，属于自有的须提供供应商自有车辆的《机动车行驶证》扫描件，属于租赁的须提供有效租赁协议/合同及《机动车行驶证》扫描件，未按要求提供相关材料或提供不清晰导致无法识别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jc w:val="center"/>
      </w:pPr>
      <w:r>
        <w:rPr>
          <w:sz w:val="21"/>
          <w:b/>
        </w:rPr>
        <w:t>(注：甲乙双方可根据实际情况对本合同条款进行补充，但不得对</w:t>
      </w:r>
      <w:r>
        <w:rPr>
          <w:sz w:val="21"/>
          <w:b/>
        </w:rPr>
        <w:t>采购</w:t>
      </w:r>
      <w:r>
        <w:rPr>
          <w:sz w:val="21"/>
          <w:b/>
        </w:rPr>
        <w:t>、</w:t>
      </w:r>
      <w:r>
        <w:rPr>
          <w:sz w:val="21"/>
          <w:b/>
        </w:rPr>
        <w:t>响应</w:t>
      </w:r>
      <w:r>
        <w:rPr>
          <w:sz w:val="21"/>
          <w:b/>
        </w:rPr>
        <w:t>文件作实质性修改。此合同中未明确的事项，具体细则以</w:t>
      </w:r>
      <w:r>
        <w:rPr>
          <w:sz w:val="21"/>
          <w:b/>
        </w:rPr>
        <w:t>成交</w:t>
      </w:r>
      <w:r>
        <w:rPr>
          <w:sz w:val="21"/>
          <w:b/>
        </w:rPr>
        <w:t>双方协定为准。</w:t>
      </w:r>
      <w:r>
        <w:rPr>
          <w:sz w:val="21"/>
          <w:b/>
        </w:rPr>
        <w:t>)</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30"/>
          <w:b/>
        </w:rPr>
        <w:t>协议编号：</w:t>
      </w:r>
    </w:p>
    <w:p>
      <w:pPr>
        <w:pStyle w:val="null3"/>
        <w:jc w:val="both"/>
      </w:pPr>
      <w:r>
        <w:rPr>
          <w:sz w:val="36"/>
          <w:b/>
        </w:rPr>
        <w:t>广州市社区养老服务设施委托运营协议</w:t>
      </w:r>
    </w:p>
    <w:p>
      <w:pPr>
        <w:pStyle w:val="null3"/>
        <w:jc w:val="both"/>
      </w:pPr>
      <w:r>
        <w:rPr>
          <w:sz w:val="21"/>
        </w:rPr>
        <w:t>甲方：</w:t>
      </w:r>
      <w:r>
        <w:rPr>
          <w:sz w:val="21"/>
        </w:rPr>
        <w:t>(服务委托方)广州市白云区人民政府嘉禾街道办事处</w:t>
      </w:r>
    </w:p>
    <w:p>
      <w:pPr>
        <w:pStyle w:val="null3"/>
        <w:jc w:val="both"/>
      </w:pPr>
      <w:r>
        <w:rPr>
          <w:sz w:val="21"/>
        </w:rPr>
        <w:t>单位名称：广州市白云区人民政府嘉禾街道办事处</w:t>
      </w:r>
    </w:p>
    <w:p>
      <w:pPr>
        <w:pStyle w:val="null3"/>
        <w:jc w:val="both"/>
      </w:pPr>
      <w:r>
        <w:rPr>
          <w:sz w:val="21"/>
        </w:rPr>
        <w:t>单位地址：广州市白云区鹤龙二路</w:t>
      </w:r>
      <w:r>
        <w:rPr>
          <w:sz w:val="21"/>
        </w:rPr>
        <w:t>1179号</w:t>
      </w:r>
    </w:p>
    <w:p>
      <w:pPr>
        <w:pStyle w:val="null3"/>
        <w:jc w:val="both"/>
      </w:pPr>
      <w:r>
        <w:rPr>
          <w:sz w:val="21"/>
        </w:rPr>
        <w:t>法定代表人：</w:t>
      </w:r>
      <w:r>
        <w:rPr>
          <w:sz w:val="21"/>
        </w:rPr>
        <w:t xml:space="preserve">       </w:t>
      </w:r>
      <w:r>
        <w:rPr>
          <w:sz w:val="21"/>
        </w:rPr>
        <w:t xml:space="preserve">      </w:t>
      </w:r>
      <w:r>
        <w:rPr>
          <w:sz w:val="21"/>
        </w:rPr>
        <w:t>联系电话：</w:t>
      </w:r>
    </w:p>
    <w:p>
      <w:pPr>
        <w:pStyle w:val="null3"/>
        <w:jc w:val="both"/>
      </w:pPr>
      <w:r>
        <w:rPr>
          <w:sz w:val="21"/>
        </w:rPr>
        <w:t>联</w:t>
      </w:r>
      <w:r>
        <w:rPr>
          <w:sz w:val="21"/>
        </w:rPr>
        <w:t>系</w:t>
      </w:r>
      <w:r>
        <w:rPr>
          <w:sz w:val="21"/>
        </w:rPr>
        <w:t>人</w:t>
      </w:r>
      <w:r>
        <w:rPr>
          <w:sz w:val="21"/>
        </w:rPr>
        <w:t>：</w:t>
      </w:r>
      <w:r>
        <w:rPr>
          <w:sz w:val="21"/>
        </w:rPr>
        <w:t xml:space="preserve">      </w:t>
      </w:r>
      <w:r>
        <w:rPr>
          <w:sz w:val="21"/>
        </w:rPr>
        <w:t xml:space="preserve">       </w:t>
      </w:r>
      <w:r>
        <w:rPr>
          <w:sz w:val="21"/>
        </w:rPr>
        <w:t>联系电话：</w:t>
      </w:r>
    </w:p>
    <w:p>
      <w:pPr>
        <w:pStyle w:val="null3"/>
        <w:jc w:val="both"/>
      </w:pPr>
      <w:r>
        <w:rPr>
          <w:sz w:val="21"/>
        </w:rPr>
        <w:t>乙方：</w:t>
      </w:r>
      <w:r>
        <w:rPr>
          <w:sz w:val="21"/>
        </w:rPr>
        <w:t>(养老服务组织)</w:t>
      </w:r>
    </w:p>
    <w:p>
      <w:pPr>
        <w:pStyle w:val="null3"/>
        <w:jc w:val="both"/>
      </w:pPr>
      <w:r>
        <w:rPr>
          <w:sz w:val="21"/>
        </w:rPr>
        <w:t>单位名称：</w:t>
      </w:r>
    </w:p>
    <w:p>
      <w:pPr>
        <w:pStyle w:val="null3"/>
        <w:jc w:val="both"/>
      </w:pPr>
      <w:r>
        <w:rPr>
          <w:sz w:val="21"/>
        </w:rPr>
        <w:t>单位地址：</w:t>
      </w:r>
    </w:p>
    <w:p>
      <w:pPr>
        <w:pStyle w:val="null3"/>
        <w:jc w:val="both"/>
      </w:pPr>
      <w:r>
        <w:rPr>
          <w:sz w:val="21"/>
        </w:rPr>
        <w:t>法定代表人：</w:t>
      </w:r>
      <w:r>
        <w:rPr>
          <w:sz w:val="21"/>
        </w:rPr>
        <w:t xml:space="preserve">         </w:t>
      </w:r>
      <w:r>
        <w:rPr>
          <w:sz w:val="21"/>
        </w:rPr>
        <w:t xml:space="preserve">     </w:t>
      </w:r>
      <w:r>
        <w:rPr>
          <w:sz w:val="21"/>
        </w:rPr>
        <w:t>联系电话：</w:t>
      </w:r>
    </w:p>
    <w:p>
      <w:pPr>
        <w:pStyle w:val="null3"/>
        <w:jc w:val="both"/>
      </w:pPr>
      <w:r>
        <w:rPr>
          <w:sz w:val="21"/>
        </w:rPr>
        <w:t>联</w:t>
      </w:r>
      <w:r>
        <w:rPr>
          <w:sz w:val="21"/>
        </w:rPr>
        <w:t>系</w:t>
      </w:r>
      <w:r>
        <w:rPr>
          <w:sz w:val="21"/>
        </w:rPr>
        <w:t>人</w:t>
      </w:r>
      <w:r>
        <w:rPr>
          <w:sz w:val="21"/>
        </w:rPr>
        <w:t>：</w:t>
      </w:r>
      <w:r>
        <w:rPr>
          <w:sz w:val="21"/>
        </w:rPr>
        <w:t xml:space="preserve">   </w:t>
      </w:r>
      <w:r>
        <w:rPr>
          <w:sz w:val="21"/>
        </w:rPr>
        <w:t xml:space="preserve">     </w:t>
      </w:r>
      <w:r>
        <w:rPr>
          <w:sz w:val="21"/>
        </w:rPr>
        <w:t xml:space="preserve">       </w:t>
      </w:r>
      <w:r>
        <w:rPr>
          <w:sz w:val="21"/>
        </w:rPr>
        <w:t>联系电话：</w:t>
      </w:r>
    </w:p>
    <w:p>
      <w:pPr>
        <w:pStyle w:val="null3"/>
        <w:ind w:firstLine="420"/>
        <w:jc w:val="both"/>
      </w:pPr>
      <w:r>
        <w:rPr>
          <w:sz w:val="21"/>
        </w:rPr>
        <w:t>根据《中华人民共和国民法典》《中华人民共和国老年人权益保障法》《中华人民共和国政府采购法》《政府采购竞争性磋商采购方式管理暂行办法》《广东省养老服务条例》《广东省老年人权益保障条例》《广州市养老服务条例》《广州市居家社区养老服务管理办法》等相关法律法规及政策文件规定，甲乙双方在平等自愿、协商一致的基础上，就甲方委托乙方承接嘉禾街道综合养老服务中心</w:t>
      </w:r>
      <w:r>
        <w:rPr>
          <w:sz w:val="21"/>
        </w:rPr>
        <w:t>(颐康中心)、社区颐康服务站项目事宜，签订协议如下：</w:t>
      </w:r>
    </w:p>
    <w:p>
      <w:pPr>
        <w:pStyle w:val="null3"/>
        <w:ind w:firstLine="422"/>
        <w:jc w:val="both"/>
      </w:pPr>
      <w:r>
        <w:rPr>
          <w:sz w:val="21"/>
          <w:b/>
        </w:rPr>
        <w:t>一、项目期限</w:t>
      </w:r>
    </w:p>
    <w:p>
      <w:pPr>
        <w:pStyle w:val="null3"/>
        <w:ind w:firstLine="420"/>
        <w:jc w:val="both"/>
      </w:pPr>
      <w:r>
        <w:rPr>
          <w:sz w:val="21"/>
        </w:rPr>
        <w:t>本项目协议服务期限为</w:t>
      </w:r>
      <w:r>
        <w:rPr>
          <w:sz w:val="21"/>
        </w:rPr>
        <w:t>12个月，自2026年1月1日至2026年12月31日。</w:t>
      </w:r>
    </w:p>
    <w:p>
      <w:pPr>
        <w:pStyle w:val="null3"/>
        <w:ind w:firstLine="422"/>
        <w:jc w:val="both"/>
      </w:pPr>
      <w:r>
        <w:rPr>
          <w:sz w:val="21"/>
          <w:b/>
        </w:rPr>
        <w:t>二、项目内容</w:t>
      </w:r>
    </w:p>
    <w:p>
      <w:pPr>
        <w:pStyle w:val="null3"/>
        <w:ind w:firstLine="420"/>
        <w:jc w:val="both"/>
      </w:pPr>
      <w:r>
        <w:rPr>
          <w:sz w:val="21"/>
        </w:rPr>
        <w:t>(一)运营设施。</w:t>
      </w:r>
    </w:p>
    <w:p>
      <w:pPr>
        <w:pStyle w:val="null3"/>
        <w:ind w:firstLine="420"/>
        <w:jc w:val="both"/>
      </w:pPr>
      <w:r>
        <w:rPr>
          <w:sz w:val="21"/>
        </w:rPr>
        <w:t>甲方委托乙方承办以下社区养老服务设施：</w:t>
      </w:r>
    </w:p>
    <w:p>
      <w:pPr>
        <w:pStyle w:val="null3"/>
        <w:ind w:firstLine="420"/>
        <w:jc w:val="both"/>
      </w:pPr>
      <w:r>
        <w:rPr>
          <w:sz w:val="21"/>
        </w:rPr>
        <w:t>嘉禾街道综合养老服务中心</w:t>
      </w:r>
      <w:r>
        <w:rPr>
          <w:sz w:val="21"/>
        </w:rPr>
        <w:t>(颐康中心)及望南、望北、西岭、科甲、新村、长湴、太和、双和、嘉禾社区颐康服务站的☑建设、☑改造、☑运营、□其他：</w:t>
      </w:r>
    </w:p>
    <w:p>
      <w:pPr>
        <w:pStyle w:val="null3"/>
        <w:ind w:firstLine="420"/>
        <w:jc w:val="both"/>
      </w:pPr>
      <w:r>
        <w:rPr>
          <w:sz w:val="21"/>
        </w:rPr>
        <w:t>1.街道级养老服务设施地址：白云区鹤龙二路63号1-2层部分。</w:t>
      </w:r>
    </w:p>
    <w:p>
      <w:pPr>
        <w:pStyle w:val="null3"/>
        <w:ind w:firstLine="420"/>
        <w:jc w:val="both"/>
      </w:pPr>
      <w:r>
        <w:rPr>
          <w:sz w:val="21"/>
        </w:rPr>
        <w:t>建筑面积：</w:t>
      </w:r>
      <w:r>
        <w:rPr>
          <w:sz w:val="21"/>
          <w:u w:val="single"/>
        </w:rPr>
        <w:t>1000平方米</w:t>
      </w:r>
      <w:r>
        <w:rPr>
          <w:sz w:val="21"/>
        </w:rPr>
        <w:t>、使用面积：</w:t>
      </w:r>
      <w:r>
        <w:rPr>
          <w:sz w:val="21"/>
          <w:u w:val="single"/>
        </w:rPr>
        <w:t>800平方米</w:t>
      </w:r>
      <w:r>
        <w:rPr>
          <w:sz w:val="21"/>
        </w:rPr>
        <w:t>,楼层：</w:t>
      </w:r>
      <w:r>
        <w:rPr>
          <w:sz w:val="21"/>
          <w:u w:val="single"/>
        </w:rPr>
        <w:t>1-2层</w:t>
      </w:r>
      <w:r>
        <w:rPr>
          <w:sz w:val="21"/>
        </w:rPr>
        <w:t>，场地提供方式：</w:t>
      </w:r>
      <w:r>
        <w:rPr>
          <w:sz w:val="21"/>
        </w:rPr>
        <w:t>☑甲方免费提供/□甲方优惠租赁□乙方自有产权/□乙方自行租赁/□其他</w:t>
      </w:r>
    </w:p>
    <w:p>
      <w:pPr>
        <w:pStyle w:val="null3"/>
        <w:ind w:firstLine="420"/>
        <w:jc w:val="both"/>
      </w:pPr>
      <w:r>
        <w:rPr>
          <w:sz w:val="21"/>
        </w:rPr>
        <w:t>服务设施建设：乙方按广州市镇街综合养老服务中心（颐康中心）建设提升行动计划及运营指引要求，在建筑原有的造型上设计功能区域，不得擅自改变建筑结构，若确因运营需要改变结构需备案；按照整体推进计划、投资测算等内容完成场地的投资概算、设计、装修、布场等任务，合理设置托养、日间照料、医疗康复、自建厨房、长者饭堂等服务区域，安装无障碍电梯，具体装修、设施设置等按《老年人照料设施建筑设计标准》；装修费用及设备购置费用、场地日常维修维护由乙方自理，如双方协商一致提前解除合同或本协议服务期满双方不再续约，甲方应协助退场。乙方在本项目所投入的场地装修、设施设备等，以提交给甲方备案的合同及发票为基数，按企业会计准则进行折旧摊销或资产评估，明确剩余价值，由甲方协调本项目下一任服务供应商按剩余价值支付给乙方（具体价值以乙方与下一任服务供应商双方协商确认为准）。</w:t>
      </w:r>
    </w:p>
    <w:p>
      <w:pPr>
        <w:pStyle w:val="null3"/>
        <w:ind w:firstLine="420"/>
        <w:jc w:val="both"/>
      </w:pPr>
      <w:r>
        <w:rPr>
          <w:sz w:val="21"/>
        </w:rPr>
        <w:t>乙方应当于</w:t>
      </w:r>
      <w:r>
        <w:rPr>
          <w:sz w:val="21"/>
        </w:rPr>
        <w:t>2025年12月31日前完成场地及设施设备的配置，并于2026年1月1日投入使用，对外开展服务。确因客观原因导致无法按期完成场地改造及设施设备配置的，经甲方同意，可适当延长期限。设施开放时间为</w:t>
      </w:r>
      <w:r>
        <w:rPr>
          <w:sz w:val="21"/>
          <w:u w:val="single"/>
        </w:rPr>
        <w:t>上午九时</w:t>
      </w:r>
      <w:r>
        <w:rPr>
          <w:sz w:val="21"/>
        </w:rPr>
        <w:t>至</w:t>
      </w:r>
      <w:r>
        <w:rPr>
          <w:sz w:val="21"/>
          <w:u w:val="single"/>
        </w:rPr>
        <w:t>下午六时</w:t>
      </w:r>
      <w:r>
        <w:rPr>
          <w:sz w:val="21"/>
        </w:rPr>
        <w:t>。其中，工作日面向老年人开放时间不少于</w:t>
      </w:r>
      <w:r>
        <w:rPr>
          <w:sz w:val="21"/>
          <w:u w:val="single"/>
        </w:rPr>
        <w:t xml:space="preserve"> </w:t>
      </w:r>
      <w:r>
        <w:rPr>
          <w:sz w:val="21"/>
          <w:u w:val="single"/>
        </w:rPr>
        <w:t xml:space="preserve">8 </w:t>
      </w:r>
      <w:r>
        <w:rPr>
          <w:sz w:val="21"/>
        </w:rPr>
        <w:t>小时。</w:t>
      </w:r>
    </w:p>
    <w:p>
      <w:pPr>
        <w:pStyle w:val="null3"/>
        <w:ind w:firstLine="420"/>
        <w:jc w:val="both"/>
      </w:pPr>
      <w:r>
        <w:rPr>
          <w:sz w:val="21"/>
        </w:rPr>
        <w:t>2.社区级养老设施情况（附表1）。</w:t>
      </w:r>
    </w:p>
    <w:p>
      <w:pPr>
        <w:pStyle w:val="null3"/>
        <w:ind w:firstLine="420"/>
        <w:jc w:val="both"/>
      </w:pPr>
      <w:r>
        <w:rPr>
          <w:sz w:val="21"/>
        </w:rPr>
        <w:t>(二)服务对象</w:t>
      </w:r>
    </w:p>
    <w:p>
      <w:pPr>
        <w:pStyle w:val="null3"/>
        <w:ind w:firstLine="420"/>
        <w:jc w:val="both"/>
      </w:pPr>
      <w:r>
        <w:rPr>
          <w:sz w:val="21"/>
        </w:rPr>
        <w:t>乙方运营的</w:t>
      </w:r>
      <w:r>
        <w:rPr>
          <w:sz w:val="21"/>
          <w:u w:val="single"/>
        </w:rPr>
        <w:t xml:space="preserve"> </w:t>
      </w:r>
      <w:r>
        <w:rPr>
          <w:sz w:val="21"/>
          <w:u w:val="single"/>
        </w:rPr>
        <w:t>街道颐康中心、社区颐康服务站</w:t>
      </w:r>
      <w:r>
        <w:rPr>
          <w:sz w:val="21"/>
        </w:rPr>
        <w:t>应当按规定面向本街常住老年人提供居家社区养老服务，重点为有需求的失能、失智老年人提供服务，优先保障特殊困难老年人群服务需求。其中，符合《广州市居家社区养老服务管理办法》规定的资助对象的服务率须达到</w:t>
      </w:r>
      <w:r>
        <w:rPr>
          <w:sz w:val="21"/>
        </w:rPr>
        <w:t>100%。</w:t>
      </w:r>
    </w:p>
    <w:p>
      <w:pPr>
        <w:pStyle w:val="null3"/>
        <w:ind w:firstLine="420"/>
        <w:jc w:val="both"/>
      </w:pPr>
      <w:r>
        <w:rPr>
          <w:sz w:val="21"/>
        </w:rPr>
        <w:t>(三)服务内容。</w:t>
      </w:r>
    </w:p>
    <w:p>
      <w:pPr>
        <w:pStyle w:val="null3"/>
        <w:ind w:firstLine="420"/>
        <w:jc w:val="both"/>
      </w:pPr>
      <w:r>
        <w:rPr>
          <w:sz w:val="21"/>
        </w:rPr>
        <w:t>1.乙方运营的街道级综合养老服务中心(颐康中心)应当具备</w:t>
      </w:r>
      <w:r>
        <w:rPr>
          <w:sz w:val="21"/>
          <w:u w:val="single"/>
        </w:rPr>
        <w:t>全托、日托、上门服务、对下指导、统筹调配资源</w:t>
      </w:r>
      <w:r>
        <w:rPr>
          <w:sz w:val="21"/>
        </w:rPr>
        <w:t>等功能，并提供</w:t>
      </w:r>
      <w:r>
        <w:rPr>
          <w:sz w:val="21"/>
          <w:u w:val="single"/>
        </w:rPr>
        <w:t>养老服务向导、助餐配餐、生活照料、定期巡访、辅具租赁、家庭照护培训、文体教育、居家适老化改造、家庭养老床位、日间托管、临时托养、医养康养、康复护理</w:t>
      </w:r>
      <w:r>
        <w:rPr>
          <w:sz w:val="21"/>
        </w:rPr>
        <w:t>等服务项目。</w:t>
      </w:r>
    </w:p>
    <w:p>
      <w:pPr>
        <w:pStyle w:val="null3"/>
        <w:ind w:firstLine="420"/>
        <w:jc w:val="both"/>
      </w:pPr>
      <w:r>
        <w:rPr>
          <w:sz w:val="21"/>
        </w:rPr>
        <w:t>2.乙方运营的社区级颐康服务站应当具备</w:t>
      </w:r>
      <w:r>
        <w:rPr>
          <w:sz w:val="21"/>
          <w:u w:val="single"/>
        </w:rPr>
        <w:t>日间照料、上门服务、助餐配餐、文体康乐等功能，并提供养老服务向导、助餐配餐</w:t>
      </w:r>
      <w:r>
        <w:rPr>
          <w:sz w:val="21"/>
        </w:rPr>
        <w:t>等服务项目。</w:t>
      </w:r>
    </w:p>
    <w:p>
      <w:pPr>
        <w:pStyle w:val="null3"/>
        <w:ind w:firstLine="420"/>
        <w:jc w:val="both"/>
      </w:pPr>
      <w:r>
        <w:rPr>
          <w:sz w:val="21"/>
        </w:rPr>
        <w:t>3.乙方在甲方支持和协助下，统筹管理辖内所有社区养老服务设施和长者饭堂、社区食堂，形成“1+9”服务网络，增加嵌入式、综合性、多功能、普惠性养老服务供给，为有需要的老年人提供一站式和到户式综合养老服务。乙方应统筹整合为老资源，对上述服务设施提供业务指导、资源协调、人员培训等服务。</w:t>
      </w:r>
    </w:p>
    <w:p>
      <w:pPr>
        <w:pStyle w:val="null3"/>
        <w:ind w:firstLine="420"/>
        <w:jc w:val="both"/>
      </w:pPr>
      <w:r>
        <w:rPr>
          <w:sz w:val="21"/>
        </w:rPr>
        <w:t>4.乙方运营的所有服务设施设置养老服务向导点，提供养老政策咨询、服务查询、办事指引、服务转介等服务。应与“平安通”运营机构建立服务转介机制。</w:t>
      </w:r>
    </w:p>
    <w:p>
      <w:pPr>
        <w:pStyle w:val="null3"/>
        <w:ind w:firstLine="420"/>
        <w:jc w:val="both"/>
      </w:pPr>
      <w:r>
        <w:rPr>
          <w:sz w:val="21"/>
        </w:rPr>
        <w:t>5.乙方提供的服务项目根据本市基本养老服务清单和政策法规要求进行动态调整。</w:t>
      </w:r>
    </w:p>
    <w:p>
      <w:pPr>
        <w:pStyle w:val="null3"/>
        <w:ind w:firstLine="420"/>
        <w:jc w:val="both"/>
      </w:pPr>
      <w:r>
        <w:rPr>
          <w:sz w:val="21"/>
        </w:rPr>
        <w:t>6.经双方约定，以下服务项目及服务场地由乙方免费向老年人提供：</w:t>
      </w:r>
      <w:r>
        <w:rPr>
          <w:sz w:val="21"/>
          <w:u w:val="single"/>
        </w:rPr>
        <w:t>养老服务向导、文化娱乐</w:t>
      </w:r>
      <w:r>
        <w:rPr>
          <w:sz w:val="21"/>
        </w:rPr>
        <w:t>。</w:t>
      </w:r>
    </w:p>
    <w:p>
      <w:pPr>
        <w:pStyle w:val="null3"/>
        <w:ind w:firstLine="420"/>
        <w:jc w:val="both"/>
      </w:pPr>
      <w:r>
        <w:rPr>
          <w:sz w:val="21"/>
        </w:rPr>
        <w:t>(四)服务指标。</w:t>
      </w:r>
    </w:p>
    <w:p>
      <w:pPr>
        <w:pStyle w:val="null3"/>
        <w:ind w:firstLine="420"/>
        <w:jc w:val="both"/>
      </w:pPr>
      <w:r>
        <w:rPr>
          <w:sz w:val="21"/>
        </w:rPr>
        <w:t>1.乙方以服务设施为单位，街道级养老服务设施在服务区域内开展服务对象需求调查至少</w:t>
      </w:r>
      <w:r>
        <w:rPr>
          <w:sz w:val="21"/>
          <w:u w:val="single"/>
        </w:rPr>
        <w:t xml:space="preserve"> </w:t>
      </w:r>
      <w:r>
        <w:rPr>
          <w:sz w:val="21"/>
          <w:u w:val="single"/>
        </w:rPr>
        <w:t>5 次</w:t>
      </w:r>
      <w:r>
        <w:rPr>
          <w:sz w:val="21"/>
        </w:rPr>
        <w:t>，开展线下服务宣传活动至少</w:t>
      </w:r>
      <w:r>
        <w:rPr>
          <w:sz w:val="21"/>
          <w:u w:val="single"/>
        </w:rPr>
        <w:t xml:space="preserve"> </w:t>
      </w:r>
      <w:r>
        <w:rPr>
          <w:sz w:val="21"/>
          <w:u w:val="single"/>
        </w:rPr>
        <w:t>20 场</w:t>
      </w:r>
      <w:r>
        <w:rPr>
          <w:sz w:val="21"/>
        </w:rPr>
        <w:t>，开展服务对象满意度调查至少</w:t>
      </w:r>
      <w:r>
        <w:rPr>
          <w:sz w:val="21"/>
          <w:u w:val="single"/>
        </w:rPr>
        <w:t xml:space="preserve"> </w:t>
      </w:r>
      <w:r>
        <w:rPr>
          <w:sz w:val="21"/>
          <w:u w:val="single"/>
        </w:rPr>
        <w:t>12 次</w:t>
      </w:r>
      <w:r>
        <w:rPr>
          <w:sz w:val="21"/>
        </w:rPr>
        <w:t>。社区级养老服务设施在服务区域内开展服务对象需求调查至少</w:t>
      </w:r>
      <w:r>
        <w:rPr>
          <w:sz w:val="21"/>
          <w:u w:val="single"/>
        </w:rPr>
        <w:t xml:space="preserve"> </w:t>
      </w:r>
      <w:r>
        <w:rPr>
          <w:sz w:val="21"/>
          <w:u w:val="single"/>
        </w:rPr>
        <w:t>3 次</w:t>
      </w:r>
      <w:r>
        <w:rPr>
          <w:sz w:val="21"/>
        </w:rPr>
        <w:t>，开展线下服务宣传活动至少</w:t>
      </w:r>
      <w:r>
        <w:rPr>
          <w:sz w:val="21"/>
          <w:u w:val="single"/>
        </w:rPr>
        <w:t xml:space="preserve"> </w:t>
      </w:r>
      <w:r>
        <w:rPr>
          <w:sz w:val="21"/>
          <w:u w:val="single"/>
        </w:rPr>
        <w:t>12 场</w:t>
      </w:r>
      <w:r>
        <w:rPr>
          <w:sz w:val="21"/>
        </w:rPr>
        <w:t>，开展服务对象满意度调查至少</w:t>
      </w:r>
      <w:r>
        <w:rPr>
          <w:sz w:val="21"/>
          <w:u w:val="single"/>
        </w:rPr>
        <w:t xml:space="preserve"> </w:t>
      </w:r>
      <w:r>
        <w:rPr>
          <w:sz w:val="21"/>
          <w:u w:val="single"/>
        </w:rPr>
        <w:t>6 次</w:t>
      </w:r>
      <w:r>
        <w:rPr>
          <w:sz w:val="21"/>
        </w:rPr>
        <w:t>。</w:t>
      </w:r>
    </w:p>
    <w:p>
      <w:pPr>
        <w:pStyle w:val="null3"/>
        <w:ind w:firstLine="420"/>
        <w:jc w:val="both"/>
      </w:pPr>
      <w:r>
        <w:rPr>
          <w:sz w:val="21"/>
        </w:rPr>
        <w:t>2.</w:t>
      </w:r>
      <w:r>
        <w:rPr>
          <w:sz w:val="21"/>
        </w:rPr>
        <w:t>乙方运营的街道级养老服务设施为老年人提供的服务总人次不低于</w:t>
      </w:r>
      <w:r>
        <w:rPr>
          <w:sz w:val="21"/>
          <w:u w:val="single"/>
        </w:rPr>
        <w:t xml:space="preserve"> </w:t>
      </w:r>
      <w:r>
        <w:rPr>
          <w:sz w:val="21"/>
          <w:u w:val="single"/>
        </w:rPr>
        <w:t xml:space="preserve">8000人次 </w:t>
      </w:r>
      <w:r>
        <w:rPr>
          <w:sz w:val="21"/>
        </w:rPr>
        <w:t>,其中自费服务对象服务总人次不低于</w:t>
      </w:r>
      <w:r>
        <w:rPr>
          <w:sz w:val="21"/>
          <w:u w:val="single"/>
        </w:rPr>
        <w:t xml:space="preserve"> </w:t>
      </w:r>
      <w:r>
        <w:rPr>
          <w:sz w:val="21"/>
          <w:u w:val="single"/>
        </w:rPr>
        <w:t xml:space="preserve">90人次 </w:t>
      </w:r>
      <w:r>
        <w:rPr>
          <w:sz w:val="21"/>
        </w:rPr>
        <w:t>；社区级养老服务设施为老年人提供的服务总人次不低于</w:t>
      </w:r>
      <w:r>
        <w:rPr>
          <w:sz w:val="21"/>
          <w:u w:val="single"/>
        </w:rPr>
        <w:t xml:space="preserve"> </w:t>
      </w:r>
      <w:r>
        <w:rPr>
          <w:sz w:val="21"/>
          <w:u w:val="single"/>
        </w:rPr>
        <w:t>600人次</w:t>
      </w:r>
      <w:r>
        <w:rPr>
          <w:sz w:val="21"/>
          <w:u w:val="single"/>
        </w:rPr>
        <w:t xml:space="preserve"> </w:t>
      </w:r>
      <w:r>
        <w:rPr>
          <w:sz w:val="21"/>
        </w:rPr>
        <w:t>。</w:t>
      </w:r>
    </w:p>
    <w:p>
      <w:pPr>
        <w:pStyle w:val="null3"/>
        <w:ind w:firstLine="420"/>
        <w:jc w:val="both"/>
      </w:pPr>
      <w:r>
        <w:rPr>
          <w:sz w:val="21"/>
        </w:rPr>
        <w:t>3.</w:t>
      </w:r>
      <w:r>
        <w:rPr>
          <w:sz w:val="21"/>
        </w:rPr>
        <w:t>乙方具体提供以下服务项目并完成相应指标：</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660"/>
        <w:gridCol w:w="981"/>
        <w:gridCol w:w="1707"/>
        <w:gridCol w:w="3160"/>
        <w:gridCol w:w="1798"/>
      </w:tblGrid>
      <w:tr>
        <w:tc>
          <w:tcPr>
            <w:tcW w:type="dxa" w:w="66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序号</w:t>
            </w:r>
          </w:p>
        </w:tc>
        <w:tc>
          <w:tcPr>
            <w:tcW w:type="dxa" w:w="98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服务项目</w:t>
            </w:r>
          </w:p>
        </w:tc>
        <w:tc>
          <w:tcPr>
            <w:tcW w:type="dxa" w:w="170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内容要求</w:t>
            </w:r>
          </w:p>
        </w:tc>
        <w:tc>
          <w:tcPr>
            <w:tcW w:type="dxa" w:w="316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街道级</w:t>
            </w:r>
            <w:r>
              <w:rPr>
                <w:sz w:val="21"/>
                <w:b/>
              </w:rPr>
              <w:t>服务指标</w:t>
            </w:r>
          </w:p>
        </w:tc>
        <w:tc>
          <w:tcPr>
            <w:tcW w:type="dxa" w:w="17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社区级服务指标</w:t>
            </w:r>
          </w:p>
        </w:tc>
      </w:tr>
      <w:tr>
        <w:tc>
          <w:tcPr>
            <w:tcW w:type="dxa" w:w="6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9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养老服务向导</w:t>
            </w:r>
          </w:p>
        </w:tc>
        <w:tc>
          <w:tcPr>
            <w:tcW w:type="dxa" w:w="17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为老年人提供养老政策咨询、服务查</w:t>
            </w:r>
            <w:r>
              <w:rPr>
                <w:sz w:val="21"/>
              </w:rPr>
              <w:t>询、办事指引、服务转介等服务。</w:t>
            </w:r>
          </w:p>
        </w:tc>
        <w:tc>
          <w:tcPr>
            <w:tcW w:type="dxa" w:w="31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养老服务向导员熟悉相关政策内容，能及时、准确回应咨询问题；服务人次大于街户籍老年人数的</w:t>
            </w:r>
            <w:r>
              <w:rPr>
                <w:sz w:val="21"/>
              </w:rPr>
              <w:t>1%。</w:t>
            </w:r>
            <w:r>
              <w:rPr>
                <w:sz w:val="21"/>
              </w:rPr>
              <w:t>按服务记录进行评分验收。</w:t>
            </w:r>
          </w:p>
        </w:tc>
        <w:tc>
          <w:tcPr>
            <w:tcW w:type="dxa" w:w="17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协助有需要的老人进行服务申请、查询或转介服务人次</w:t>
            </w:r>
            <w:r>
              <w:rPr>
                <w:sz w:val="21"/>
              </w:rPr>
              <w:t>≥50。</w:t>
            </w:r>
            <w:r>
              <w:rPr>
                <w:sz w:val="21"/>
              </w:rPr>
              <w:t>按服务记录进行评分验收。</w:t>
            </w:r>
          </w:p>
        </w:tc>
      </w:tr>
      <w:tr>
        <w:tc>
          <w:tcPr>
            <w:tcW w:type="dxa" w:w="6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9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助餐配餐</w:t>
            </w:r>
          </w:p>
        </w:tc>
        <w:tc>
          <w:tcPr>
            <w:tcW w:type="dxa" w:w="17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推动社区长者饭堂</w:t>
            </w:r>
            <w:r>
              <w:rPr>
                <w:sz w:val="21"/>
              </w:rPr>
              <w:t>、</w:t>
            </w:r>
            <w:r>
              <w:rPr>
                <w:sz w:val="21"/>
              </w:rPr>
              <w:t>社区食堂</w:t>
            </w:r>
            <w:r>
              <w:rPr>
                <w:sz w:val="21"/>
              </w:rPr>
              <w:t>在重点满足老年人助餐服务需求的基础上，兼顾全龄段社区居民的就餐需求，逐步转型为社区食堂。</w:t>
            </w:r>
          </w:p>
        </w:tc>
        <w:tc>
          <w:tcPr>
            <w:tcW w:type="dxa" w:w="31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通过以下方式推进长者饭堂提质增效和社区食堂建设：</w:t>
            </w:r>
            <w:r>
              <w:rPr>
                <w:sz w:val="21"/>
              </w:rPr>
              <w:t>1.在优先保障老年人助餐服务需求的基础上，将自主供给服务模式的长者饭堂转型升级为社区食堂，面向全体市民开放。2.在持证经营且信誉良好的社会餐饮门店设置老年就餐专区，利用嵌入社会资源方式提供长者助餐配餐服务。3.发掘合适的场地资源新建社区食堂，提供普惠优享的便民助餐服务。</w:t>
            </w:r>
          </w:p>
        </w:tc>
        <w:tc>
          <w:tcPr>
            <w:tcW w:type="dxa" w:w="17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食堂内部保持干净整洁，通道保持宽敞，集中就餐区使用面积不小于</w:t>
            </w:r>
            <w:r>
              <w:rPr>
                <w:sz w:val="21"/>
              </w:rPr>
              <w:t>25m2,能够容纳10名以上老年人同时就餐。运营要求：应挂牌所属社区长者饭堂，录入广州市为老服务平台管理。</w:t>
            </w:r>
          </w:p>
        </w:tc>
      </w:tr>
      <w:tr>
        <w:tc>
          <w:tcPr>
            <w:tcW w:type="dxa" w:w="6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9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生活照料</w:t>
            </w:r>
          </w:p>
        </w:tc>
        <w:tc>
          <w:tcPr>
            <w:tcW w:type="dxa" w:w="17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为居家老年人提供上门助洁、助浴、</w:t>
            </w:r>
            <w:r>
              <w:rPr/>
              <w:t xml:space="preserve"> </w:t>
            </w:r>
            <w:r>
              <w:rPr>
                <w:sz w:val="21"/>
              </w:rPr>
              <w:t>洗涤、生活护理、协助进餐、陪伴就</w:t>
            </w:r>
            <w:r>
              <w:rPr>
                <w:sz w:val="21"/>
              </w:rPr>
              <w:t>医、代办服务等全方位生活照料服务。</w:t>
            </w:r>
          </w:p>
        </w:tc>
        <w:tc>
          <w:tcPr>
            <w:tcW w:type="dxa" w:w="31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按照广州市地方标准《社区居家养老服务规范》</w:t>
            </w:r>
            <w:r>
              <w:rPr>
                <w:sz w:val="21"/>
              </w:rPr>
              <w:t>(DB4401/T 82-2020)开展服务。服务人次≥900，或服务人次大于(含本数)所在镇街户籍老年人数的9%，</w:t>
            </w:r>
            <w:r>
              <w:rPr>
                <w:sz w:val="21"/>
              </w:rPr>
              <w:t>按服务记录进行评分验收。</w:t>
            </w:r>
          </w:p>
        </w:tc>
        <w:tc>
          <w:tcPr>
            <w:tcW w:type="dxa" w:w="17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按照广州市地方标准《社区居家养老服务规范》</w:t>
            </w:r>
            <w:r>
              <w:rPr>
                <w:sz w:val="21"/>
              </w:rPr>
              <w:t>(DB4401/T 82-2020)开展服务。服务人次≥50按服务记录进行评分。</w:t>
            </w:r>
          </w:p>
        </w:tc>
      </w:tr>
      <w:tr>
        <w:tc>
          <w:tcPr>
            <w:tcW w:type="dxa" w:w="6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9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辅具租赁</w:t>
            </w:r>
          </w:p>
        </w:tc>
        <w:tc>
          <w:tcPr>
            <w:tcW w:type="dxa" w:w="17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向失能或者部分失能老年人提供辅具</w:t>
            </w:r>
            <w:r>
              <w:rPr/>
              <w:t xml:space="preserve"> </w:t>
            </w:r>
            <w:r>
              <w:rPr>
                <w:sz w:val="21"/>
              </w:rPr>
              <w:t>适配或租赁服务</w:t>
            </w:r>
          </w:p>
        </w:tc>
        <w:tc>
          <w:tcPr>
            <w:tcW w:type="dxa" w:w="31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提供电话预定、送货上门服务。租赁期满的用品应统一回收、清洗、消毒。服务人次</w:t>
            </w:r>
            <w:r>
              <w:rPr>
                <w:sz w:val="21"/>
              </w:rPr>
              <w:t>≥10，或服务人次大于街户籍老年人数的0.1%</w:t>
            </w:r>
            <w:r>
              <w:rPr>
                <w:sz w:val="21"/>
              </w:rPr>
              <w:t>按服务记录进行评分验收。</w:t>
            </w:r>
          </w:p>
        </w:tc>
        <w:tc>
          <w:tcPr>
            <w:tcW w:type="dxa" w:w="17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6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9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家庭照护培训</w:t>
            </w:r>
          </w:p>
        </w:tc>
        <w:tc>
          <w:tcPr>
            <w:tcW w:type="dxa" w:w="17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为老年人及其家庭照护者提供家庭照</w:t>
            </w:r>
            <w:r>
              <w:rPr>
                <w:sz w:val="21"/>
              </w:rPr>
              <w:t>护技能培训。</w:t>
            </w:r>
          </w:p>
        </w:tc>
        <w:tc>
          <w:tcPr>
            <w:tcW w:type="dxa" w:w="31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面向服务对象的家庭照护者进行培训需求调研，制定家庭照护培训计划，明确工作流程、培训对象、培训方式、培训内容等信息。包括但不限于照护知识与技能培训、心理健康咨询和健康管理以及其他有助于支持家庭承担养老功能的服务。服务人次</w:t>
            </w:r>
            <w:r>
              <w:rPr>
                <w:sz w:val="21"/>
              </w:rPr>
              <w:t>≥30，或服务人次大于街户籍老年人数的0.5%，</w:t>
            </w:r>
            <w:r>
              <w:rPr>
                <w:sz w:val="21"/>
              </w:rPr>
              <w:t>按服务记录进行评分验收。</w:t>
            </w:r>
          </w:p>
        </w:tc>
        <w:tc>
          <w:tcPr>
            <w:tcW w:type="dxa" w:w="17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6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w:t>
            </w:r>
          </w:p>
        </w:tc>
        <w:tc>
          <w:tcPr>
            <w:tcW w:type="dxa" w:w="9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文体教育</w:t>
            </w:r>
          </w:p>
        </w:tc>
        <w:tc>
          <w:tcPr>
            <w:tcW w:type="dxa" w:w="17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为老年人提供文体娱乐、精神慰藉、互帮互助和老年教育等活动。</w:t>
            </w:r>
          </w:p>
        </w:tc>
        <w:tc>
          <w:tcPr>
            <w:tcW w:type="dxa" w:w="31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开展的文体康乐活动</w:t>
            </w:r>
            <w:r>
              <w:rPr>
                <w:sz w:val="21"/>
              </w:rPr>
              <w:t>≥6项，如阅览、书法、绘画、音乐、棋牌、歌舞等。逢传统节日能够安排相应的主题活动，每年≥2次；服务人次≥3000，服务人次大于街户籍老年人数的30%。按服务记录进行评分验收。</w:t>
            </w:r>
          </w:p>
        </w:tc>
        <w:tc>
          <w:tcPr>
            <w:tcW w:type="dxa" w:w="17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开展的文体康乐活动</w:t>
            </w:r>
            <w:r>
              <w:rPr>
                <w:sz w:val="21"/>
              </w:rPr>
              <w:t>≥6项，如阅览、书法、绘画、音乐、棋牌、歌舞等。服务人次≥300，或服务人次大于(含本数)所在镇街户籍老年人数的3%，按服务记录进行评分。</w:t>
            </w:r>
          </w:p>
        </w:tc>
      </w:tr>
      <w:tr>
        <w:tc>
          <w:tcPr>
            <w:tcW w:type="dxa" w:w="6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7</w:t>
            </w:r>
          </w:p>
        </w:tc>
        <w:tc>
          <w:tcPr>
            <w:tcW w:type="dxa" w:w="9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居家适老化改造</w:t>
            </w:r>
          </w:p>
        </w:tc>
        <w:tc>
          <w:tcPr>
            <w:tcW w:type="dxa" w:w="17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为老年人提供居家适老化改造咨询、</w:t>
            </w:r>
            <w:r>
              <w:rPr>
                <w:sz w:val="21"/>
              </w:rPr>
              <w:t>方案设计，做好居家适老化施工改造、</w:t>
            </w:r>
            <w:r>
              <w:rPr>
                <w:sz w:val="21"/>
              </w:rPr>
              <w:t>设施配备、老年用品配置等服务。</w:t>
            </w:r>
          </w:p>
        </w:tc>
        <w:tc>
          <w:tcPr>
            <w:tcW w:type="dxa" w:w="31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居家适老化改造应由有资质的机构或专业人员提供服务。实施的改造项目须符合《无障碍设计规范》</w:t>
            </w:r>
            <w:r>
              <w:rPr>
                <w:sz w:val="21"/>
              </w:rPr>
              <w:t>(GB50763-2012)、《无障碍设施施工验收及维护规范》(GB50642-2011)等标准规范，施工所需物资、产品、器材等须符合国家质量标准。改造前，应对服务对象的家居环境、房屋结构进行科学、专业的评估，并制定合理的改造方案。实际完成地面改造、门改造、卧室改造、如厕洗浴设备改造、厨房设备改造、物理环境改造、老年用品配置等改造项目的改造户数≥15。</w:t>
            </w:r>
            <w:r>
              <w:rPr>
                <w:sz w:val="21"/>
              </w:rPr>
              <w:t>按服务记录进行评分验收。</w:t>
            </w:r>
          </w:p>
        </w:tc>
        <w:tc>
          <w:tcPr>
            <w:tcW w:type="dxa" w:w="17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6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8</w:t>
            </w:r>
          </w:p>
        </w:tc>
        <w:tc>
          <w:tcPr>
            <w:tcW w:type="dxa" w:w="9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家庭养老</w:t>
            </w:r>
            <w:r>
              <w:rPr/>
              <w:t xml:space="preserve">  </w:t>
            </w:r>
            <w:r>
              <w:rPr>
                <w:sz w:val="21"/>
              </w:rPr>
              <w:t>床位</w:t>
            </w:r>
          </w:p>
        </w:tc>
        <w:tc>
          <w:tcPr>
            <w:tcW w:type="dxa" w:w="17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为老年人的居住环境和生活空间进行</w:t>
            </w:r>
            <w:r>
              <w:rPr/>
              <w:t xml:space="preserve"> </w:t>
            </w:r>
            <w:r>
              <w:rPr>
                <w:sz w:val="21"/>
              </w:rPr>
              <w:t>地面、厨房、物理环境等适老化与门</w:t>
            </w:r>
            <w:r>
              <w:rPr>
                <w:sz w:val="21"/>
              </w:rPr>
              <w:t>磁应等智能化家居改造，在家中设置具备机构化服务功能的床位，根据</w:t>
            </w:r>
            <w:r>
              <w:rPr>
                <w:sz w:val="21"/>
              </w:rPr>
              <w:t>其意愿和需求提供照料护理服务。</w:t>
            </w:r>
          </w:p>
        </w:tc>
        <w:tc>
          <w:tcPr>
            <w:tcW w:type="dxa" w:w="31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提供服务前对老年人居家环境和照护需求进行评估，并制定相应的适老化与智能化改造方案、改造费用清单、照顾服务计划。交付给服务对象的服务协议、智能设备、产品资料等物品明确服务咨询和投诉方式。安排人员</w:t>
            </w:r>
            <w:r>
              <w:rPr>
                <w:sz w:val="21"/>
              </w:rPr>
              <w:t>24小时值班监控，设备在线率不低于80%。服务机构为老年人建床后，每月提供至少1次上门服务，通过家床机构服务系统实时采集服务数据，并汇总上传至广州市为老服务综合平台。</w:t>
            </w:r>
          </w:p>
        </w:tc>
        <w:tc>
          <w:tcPr>
            <w:tcW w:type="dxa" w:w="17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6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9</w:t>
            </w:r>
          </w:p>
        </w:tc>
        <w:tc>
          <w:tcPr>
            <w:tcW w:type="dxa" w:w="9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日间托管</w:t>
            </w:r>
          </w:p>
        </w:tc>
        <w:tc>
          <w:tcPr>
            <w:tcW w:type="dxa" w:w="17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在社区服务场所内为失能</w:t>
            </w:r>
            <w:r>
              <w:rPr>
                <w:sz w:val="21"/>
              </w:rPr>
              <w:t>(失智)及</w:t>
            </w:r>
            <w:r>
              <w:rPr>
                <w:sz w:val="21"/>
              </w:rPr>
              <w:t>日常生活需要照料的老年人提供助餐</w:t>
            </w:r>
            <w:r>
              <w:rPr/>
              <w:t xml:space="preserve"> </w:t>
            </w:r>
            <w:r>
              <w:rPr>
                <w:sz w:val="21"/>
              </w:rPr>
              <w:t>配餐、康复护理、医疗保健和文化娱</w:t>
            </w:r>
            <w:r>
              <w:rPr/>
              <w:t xml:space="preserve"> </w:t>
            </w:r>
            <w:r>
              <w:rPr>
                <w:sz w:val="21"/>
              </w:rPr>
              <w:t>乐等日间照料服务。</w:t>
            </w:r>
          </w:p>
        </w:tc>
        <w:tc>
          <w:tcPr>
            <w:tcW w:type="dxa" w:w="31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在服务前为老年人进行照护需求评估，制定个性化的照顾计划。每日有相对固定的活动安排。服务对象中失能老人占比</w:t>
            </w:r>
            <w:r>
              <w:rPr>
                <w:sz w:val="21"/>
              </w:rPr>
              <w:t>≥50%或服务对象中失智老人人数≥3人；服务人次≥200，或服务人次大于(含本数)所在镇街户籍老年人数的2%，按服务记录进行评分验收。</w:t>
            </w:r>
          </w:p>
        </w:tc>
        <w:tc>
          <w:tcPr>
            <w:tcW w:type="dxa" w:w="17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每日有相对固定的活动安排。服务人次</w:t>
            </w:r>
            <w:r>
              <w:rPr>
                <w:sz w:val="21"/>
              </w:rPr>
              <w:t>≥10，或服务人次大于(含本数)所在镇街户籍老年人数的0.1%，按服务记录进行评分。</w:t>
            </w:r>
          </w:p>
        </w:tc>
      </w:tr>
      <w:tr>
        <w:tc>
          <w:tcPr>
            <w:tcW w:type="dxa" w:w="6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r>
              <w:rPr>
                <w:sz w:val="21"/>
              </w:rPr>
              <w:t>0</w:t>
            </w:r>
          </w:p>
        </w:tc>
        <w:tc>
          <w:tcPr>
            <w:tcW w:type="dxa" w:w="9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临</w:t>
            </w:r>
            <w:r>
              <w:rPr>
                <w:sz w:val="21"/>
              </w:rPr>
              <w:t>时托养</w:t>
            </w:r>
            <w:r>
              <w:rPr>
                <w:sz w:val="21"/>
              </w:rPr>
              <w:t>/长期</w:t>
            </w:r>
            <w:r>
              <w:rPr>
                <w:sz w:val="21"/>
              </w:rPr>
              <w:t>、</w:t>
            </w:r>
            <w:r>
              <w:rPr>
                <w:sz w:val="21"/>
              </w:rPr>
              <w:t>托养</w:t>
            </w:r>
          </w:p>
        </w:tc>
        <w:tc>
          <w:tcPr>
            <w:tcW w:type="dxa" w:w="17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为老年人提供生活照料、康复护理、</w:t>
            </w:r>
            <w:r>
              <w:rPr>
                <w:sz w:val="21"/>
              </w:rPr>
              <w:t>助餐配餐、医疗保健、精神慰藉、临</w:t>
            </w:r>
            <w:r>
              <w:rPr>
                <w:sz w:val="21"/>
              </w:rPr>
              <w:t>终关怀、辅具租赁、文化娱乐、紧急援助、夜间住宿等托养服务。</w:t>
            </w:r>
          </w:p>
        </w:tc>
        <w:tc>
          <w:tcPr>
            <w:tcW w:type="dxa" w:w="31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按照国家标准《养老机构服务质量基本规范》</w:t>
            </w:r>
            <w:r>
              <w:rPr>
                <w:sz w:val="21"/>
              </w:rPr>
              <w:t>(GB/T 35796-2017)开展服务。临时托养服务人次：</w:t>
            </w:r>
          </w:p>
          <w:p>
            <w:pPr>
              <w:pStyle w:val="null3"/>
              <w:jc w:val="center"/>
            </w:pPr>
            <w:r>
              <w:rPr>
                <w:sz w:val="21"/>
              </w:rPr>
              <w:t>服务人次</w:t>
            </w:r>
            <w:r>
              <w:rPr>
                <w:sz w:val="21"/>
              </w:rPr>
              <w:t>≥5；或服务人次大于(含本数)所在镇街户籍老年人数的0.05%；长期托养床位入住率≥10%户籍老人人数（按实际入住率参与评分验收）。</w:t>
            </w:r>
          </w:p>
        </w:tc>
        <w:tc>
          <w:tcPr>
            <w:tcW w:type="dxa" w:w="17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6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11</w:t>
            </w:r>
          </w:p>
        </w:tc>
        <w:tc>
          <w:tcPr>
            <w:tcW w:type="dxa" w:w="9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医养康养</w:t>
            </w:r>
            <w:r>
              <w:rPr>
                <w:sz w:val="21"/>
              </w:rPr>
              <w:t>/康复</w:t>
            </w:r>
            <w:r>
              <w:rPr>
                <w:sz w:val="21"/>
              </w:rPr>
              <w:t>护理</w:t>
            </w:r>
          </w:p>
        </w:tc>
        <w:tc>
          <w:tcPr>
            <w:tcW w:type="dxa" w:w="17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r>
              <w:rPr>
                <w:sz w:val="21"/>
              </w:rPr>
              <w:t>.为老年人提供生活方式和健康状况评估、体格检查、辅助检查、医疗保健、健康指导、慢病管理等健康管理和医养结合服务。</w:t>
            </w:r>
          </w:p>
          <w:p>
            <w:pPr>
              <w:pStyle w:val="null3"/>
              <w:jc w:val="center"/>
            </w:pPr>
            <w:r>
              <w:rPr>
                <w:sz w:val="21"/>
              </w:rPr>
              <w:t>2.为老年人提供康复咨询、器材锻炼、康复训练、康复理疗等服务。</w:t>
            </w:r>
          </w:p>
        </w:tc>
        <w:tc>
          <w:tcPr>
            <w:tcW w:type="dxa" w:w="31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与医疗机构签订合作协议，提供医养康养服务；与长期护理保险定点服务机构或纳入医保定点的机构签订合作协议，提供医养康养服务，实际开展康复咨询、器材锻炼、康复训练、康复理疗、健康管理、生理指数监测等服务，开展康复护理服务前由专业人员评估服务对象的身体状况并制定训练计划，对服务对象的身体情况、训练情况、效果及反馈等进行记录。按服务人次、记录进行评分验收。</w:t>
            </w:r>
          </w:p>
        </w:tc>
        <w:tc>
          <w:tcPr>
            <w:tcW w:type="dxa" w:w="17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6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12</w:t>
            </w:r>
          </w:p>
        </w:tc>
        <w:tc>
          <w:tcPr>
            <w:tcW w:type="dxa" w:w="9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定期巡访</w:t>
            </w:r>
          </w:p>
        </w:tc>
        <w:tc>
          <w:tcPr>
            <w:tcW w:type="dxa" w:w="17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通过上门探视、电话询访等方式，为</w:t>
            </w:r>
            <w:r>
              <w:rPr>
                <w:sz w:val="21"/>
                <w:b/>
                <w:u w:val="single"/>
              </w:rPr>
              <w:t>辖内常住</w:t>
            </w:r>
            <w:r>
              <w:rPr>
                <w:sz w:val="21"/>
                <w:b/>
                <w:u w:val="single"/>
              </w:rPr>
              <w:t>/服务对象中(选填)</w:t>
            </w:r>
            <w:r>
              <w:rPr>
                <w:sz w:val="21"/>
              </w:rPr>
              <w:t>的空巢</w:t>
            </w:r>
            <w:r>
              <w:rPr>
                <w:sz w:val="21"/>
              </w:rPr>
              <w:t>(独居)、留守、计划生育特殊家庭、仅与重度残疾子女共同居住老年人，分散供养特困人员中的老年人，失能 且事实无人照顾的老年人提供日常巡访、政策宣传、服务转介等关爱服务。</w:t>
            </w:r>
          </w:p>
        </w:tc>
        <w:tc>
          <w:tcPr>
            <w:tcW w:type="dxa" w:w="31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安排专人管理巡访工作，根据巡访对象评估情况、风险等级和个人意愿合理确定巡访频次，制定巡访方案，一般对象应至少每月巡访一次，重点帮扶对象适当缩短巡访时间间隔，提高巡访频次。采取电话</w:t>
            </w:r>
            <w:r>
              <w:rPr>
                <w:sz w:val="21"/>
              </w:rPr>
              <w:t>(视频)问候、上门访问等方式开展巡访，记录巡访情况；巡访对象生日或遇到传统节日时应进行问候。安排专业人员定期检查巡访对象家庭的水、电、煤气等设施运行情况，排除安全隐患，并有相关记录。巡访方案执行率100%。按服务记录进行评分验收。</w:t>
            </w:r>
          </w:p>
        </w:tc>
        <w:tc>
          <w:tcPr>
            <w:tcW w:type="dxa" w:w="17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6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13</w:t>
            </w:r>
          </w:p>
        </w:tc>
        <w:tc>
          <w:tcPr>
            <w:tcW w:type="dxa" w:w="9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特殊困难老年人的定期探访</w:t>
            </w:r>
          </w:p>
        </w:tc>
        <w:tc>
          <w:tcPr>
            <w:tcW w:type="dxa" w:w="17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对辖内特殊困难老年人月探访率达</w:t>
            </w:r>
            <w:r>
              <w:rPr>
                <w:sz w:val="21"/>
              </w:rPr>
              <w:t>100%，以工作台帐为依据，一年内每月探访率都达到100%。</w:t>
            </w:r>
          </w:p>
        </w:tc>
        <w:tc>
          <w:tcPr>
            <w:tcW w:type="dxa" w:w="31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提交特殊困难老年人探访记录（探访台账及照片），了解探访对象的身体及存在问题，及时向街道反馈。</w:t>
            </w:r>
            <w:r>
              <w:rPr>
                <w:sz w:val="21"/>
              </w:rPr>
              <w:t>按服务记录进行评分验收。</w:t>
            </w:r>
          </w:p>
        </w:tc>
        <w:tc>
          <w:tcPr>
            <w:tcW w:type="dxa" w:w="17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bl>
    <w:p>
      <w:pPr>
        <w:pStyle w:val="null3"/>
        <w:jc w:val="both"/>
      </w:pPr>
      <w:r>
        <w:rPr>
          <w:sz w:val="21"/>
        </w:rPr>
        <w:t>(五)服务人员。</w:t>
      </w:r>
    </w:p>
    <w:p>
      <w:pPr>
        <w:pStyle w:val="null3"/>
        <w:ind w:firstLine="420"/>
        <w:jc w:val="both"/>
      </w:pPr>
      <w:r>
        <w:rPr>
          <w:sz w:val="21"/>
        </w:rPr>
        <w:t>1.人员数量</w:t>
      </w:r>
    </w:p>
    <w:p>
      <w:pPr>
        <w:pStyle w:val="null3"/>
        <w:ind w:firstLine="420"/>
        <w:jc w:val="both"/>
      </w:pPr>
      <w:r>
        <w:rPr>
          <w:sz w:val="21"/>
        </w:rPr>
        <w:t>乙方在服务期内保证投入的专业工作人员数量不能减少，保证达到投标时承诺投入的人员水平标准，服务期中如有人事变动的，同一工作岗位人员空档时间累计不得超过</w:t>
      </w:r>
      <w:r>
        <w:rPr>
          <w:sz w:val="21"/>
        </w:rPr>
        <w:t>2个月。</w:t>
      </w:r>
    </w:p>
    <w:p>
      <w:pPr>
        <w:pStyle w:val="null3"/>
        <w:ind w:firstLine="420"/>
        <w:jc w:val="both"/>
      </w:pPr>
      <w:r>
        <w:rPr>
          <w:sz w:val="21"/>
        </w:rPr>
        <w:t>(1)为街道综合养老服务中心 (颐康中心)配备不少于7名工作人员，其中，专职人员不少于5人。</w:t>
      </w:r>
    </w:p>
    <w:p>
      <w:pPr>
        <w:pStyle w:val="null3"/>
        <w:ind w:firstLine="420"/>
        <w:jc w:val="both"/>
      </w:pPr>
      <w:r>
        <w:rPr>
          <w:sz w:val="21"/>
        </w:rPr>
        <w:t>(2)为每个社区颐康服务站配备不少于1名专(兼)职工作人员负责日常管理。</w:t>
      </w:r>
    </w:p>
    <w:p>
      <w:pPr>
        <w:pStyle w:val="null3"/>
        <w:ind w:firstLine="420"/>
        <w:jc w:val="both"/>
      </w:pPr>
      <w:r>
        <w:rPr>
          <w:sz w:val="21"/>
        </w:rPr>
        <w:t>(3)为街级服务设施配备专职的项目负责人，项目负责人应具备大专以上学历并有2年以上养老行业工作经验，除本项目外不得同时兼任其他居家社区养老项目负责人。</w:t>
      </w:r>
    </w:p>
    <w:p>
      <w:pPr>
        <w:pStyle w:val="null3"/>
        <w:ind w:firstLine="420"/>
        <w:jc w:val="both"/>
      </w:pPr>
      <w:r>
        <w:rPr>
          <w:sz w:val="21"/>
        </w:rPr>
        <w:t>2.人员资质</w:t>
      </w:r>
    </w:p>
    <w:p>
      <w:pPr>
        <w:pStyle w:val="null3"/>
        <w:ind w:firstLine="420"/>
        <w:jc w:val="both"/>
      </w:pPr>
      <w:r>
        <w:rPr>
          <w:sz w:val="21"/>
        </w:rPr>
        <w:t>(1)乙方应配备与服务和运营相适应且具备相应从业资格的养老护理员、医师、护士、康复治疗师、社工等人员。其中：</w:t>
      </w:r>
    </w:p>
    <w:p>
      <w:pPr>
        <w:pStyle w:val="null3"/>
        <w:ind w:firstLine="420"/>
        <w:jc w:val="both"/>
      </w:pPr>
      <w:r>
        <w:rPr>
          <w:sz w:val="21"/>
        </w:rPr>
        <w:t>①提供医养康养、康复护理类服务的，应配备执业医生、执业护士、康复治疗师等专业人员；</w:t>
      </w:r>
    </w:p>
    <w:p>
      <w:pPr>
        <w:pStyle w:val="null3"/>
        <w:ind w:firstLine="420"/>
        <w:jc w:val="both"/>
      </w:pPr>
      <w:r>
        <w:rPr>
          <w:sz w:val="21"/>
        </w:rPr>
        <w:t>②提供助餐配餐服务的，从事接触直接入口食品工作的食品生产经营人员100%持有有效健康证；</w:t>
      </w:r>
    </w:p>
    <w:p>
      <w:pPr>
        <w:pStyle w:val="null3"/>
        <w:ind w:firstLine="420"/>
        <w:jc w:val="both"/>
      </w:pPr>
      <w:r>
        <w:rPr>
          <w:sz w:val="21"/>
        </w:rPr>
        <w:t>③养老服务向导应经民政部门培训后上岗；</w:t>
      </w:r>
    </w:p>
    <w:p>
      <w:pPr>
        <w:pStyle w:val="null3"/>
        <w:ind w:firstLine="420"/>
        <w:jc w:val="both"/>
      </w:pPr>
      <w:r>
        <w:rPr>
          <w:sz w:val="21"/>
        </w:rPr>
        <w:t>④养老护理员持证率100%</w:t>
      </w:r>
      <w:r>
        <w:rPr>
          <w:sz w:val="21"/>
        </w:rPr>
        <w:t>；</w:t>
      </w:r>
    </w:p>
    <w:p>
      <w:pPr>
        <w:pStyle w:val="null3"/>
        <w:ind w:firstLine="420"/>
        <w:jc w:val="both"/>
      </w:pPr>
      <w:r>
        <w:rPr>
          <w:sz w:val="21"/>
        </w:rPr>
        <w:t>⑤由具有财会专业教育背景或持有财会职业资格证书的财务人员管理财务。</w:t>
      </w:r>
    </w:p>
    <w:p>
      <w:pPr>
        <w:pStyle w:val="null3"/>
        <w:ind w:firstLine="420"/>
        <w:jc w:val="both"/>
      </w:pPr>
      <w:r>
        <w:rPr>
          <w:sz w:val="21"/>
        </w:rPr>
        <w:t>(2)所有工作人员上岗前需接受不少于10学时的岗前培训，每年在岗培训时间不少于12学时。</w:t>
      </w:r>
    </w:p>
    <w:p>
      <w:pPr>
        <w:pStyle w:val="null3"/>
        <w:ind w:firstLine="420"/>
        <w:jc w:val="both"/>
      </w:pPr>
      <w:r>
        <w:rPr>
          <w:sz w:val="21"/>
        </w:rPr>
        <w:t>(3)乙方人员应当严格遵守本机构规章制度以及相关法律 法规、职业操守、职业道德等，尊重服务对象，运用专业知识和技巧开展服务。</w:t>
      </w:r>
    </w:p>
    <w:p>
      <w:pPr>
        <w:pStyle w:val="null3"/>
        <w:ind w:firstLine="420"/>
        <w:jc w:val="both"/>
      </w:pPr>
      <w:r>
        <w:rPr>
          <w:sz w:val="21"/>
        </w:rPr>
        <w:t>(六)运营管理。</w:t>
      </w:r>
    </w:p>
    <w:p>
      <w:pPr>
        <w:pStyle w:val="null3"/>
        <w:ind w:firstLine="420"/>
        <w:jc w:val="both"/>
      </w:pPr>
      <w:r>
        <w:rPr>
          <w:sz w:val="21"/>
        </w:rPr>
        <w:t>1.乙方开展全托服务的，应当按照规定进行养老机构备案，并按养老机构相关政策和规范开展服务。</w:t>
      </w:r>
    </w:p>
    <w:p>
      <w:pPr>
        <w:pStyle w:val="null3"/>
        <w:ind w:firstLine="420"/>
        <w:jc w:val="both"/>
      </w:pPr>
      <w:r>
        <w:rPr>
          <w:sz w:val="21"/>
        </w:rPr>
        <w:t>2.乙方应当规范使用广州市养老服务专用标识，在提供的服务场地室外醒目位置悬挂由区民政部门编号管理的全市统一养老标识。</w:t>
      </w:r>
    </w:p>
    <w:p>
      <w:pPr>
        <w:pStyle w:val="null3"/>
        <w:ind w:firstLine="420"/>
        <w:jc w:val="both"/>
      </w:pPr>
      <w:r>
        <w:rPr>
          <w:sz w:val="21"/>
        </w:rPr>
        <w:t>3.乙方应建立并实施相应安全管理制度，包括消防安全、服务防护、食品安全、感染控制、信息安全等方面。</w:t>
      </w:r>
    </w:p>
    <w:p>
      <w:pPr>
        <w:pStyle w:val="null3"/>
        <w:ind w:firstLine="420"/>
        <w:jc w:val="both"/>
      </w:pPr>
      <w:r>
        <w:rPr>
          <w:sz w:val="21"/>
        </w:rPr>
        <w:t>4.乙方应按规范使用广州市为老服务综合平台开展服 务，确保服务数据、服务机构、服务设施、工作人员等信息100%录入系统，并对数据的真实性、完整性、准确性负责。</w:t>
      </w:r>
    </w:p>
    <w:p>
      <w:pPr>
        <w:pStyle w:val="null3"/>
        <w:ind w:firstLine="420"/>
        <w:jc w:val="both"/>
      </w:pPr>
      <w:r>
        <w:rPr>
          <w:sz w:val="21"/>
        </w:rPr>
        <w:t>5.乙方承办街道综合养老服务中心、颐康服务站开展服务，应与甲方协商定价，收费标准符合普惠性养老服务要求，其中全托服务月收费标准(不含特需照护)不得高于广州城市常住居民上年度月人均可支配收入的1.5倍或整体收费价格不超过同等市场化价格的70%。乙方调整收费标准的，应经甲方书面同意后方可按最新收费标准执行。服务收费标准应在服务设施醒目位置进行公示。</w:t>
      </w:r>
    </w:p>
    <w:p>
      <w:pPr>
        <w:pStyle w:val="null3"/>
        <w:ind w:firstLine="422"/>
        <w:jc w:val="both"/>
      </w:pPr>
      <w:r>
        <w:rPr>
          <w:sz w:val="21"/>
          <w:b/>
        </w:rPr>
        <w:t>三、项目费用及支付方式</w:t>
      </w:r>
    </w:p>
    <w:p>
      <w:pPr>
        <w:pStyle w:val="null3"/>
        <w:ind w:firstLine="420"/>
        <w:jc w:val="both"/>
      </w:pPr>
      <w:r>
        <w:rPr>
          <w:sz w:val="21"/>
        </w:rPr>
        <w:t>本项目经费含服务设施运营经费、资助对象资助经费、服务奖励经费及由项目开展而产生的其他费用，由甲方按照下列方式向乙方支付，具体如下：</w:t>
      </w:r>
    </w:p>
    <w:p>
      <w:pPr>
        <w:pStyle w:val="null3"/>
        <w:ind w:firstLine="422"/>
        <w:jc w:val="both"/>
      </w:pPr>
      <w:r>
        <w:rPr>
          <w:sz w:val="21"/>
          <w:b/>
        </w:rPr>
        <w:t>（一）运营经费</w:t>
      </w:r>
    </w:p>
    <w:p>
      <w:pPr>
        <w:pStyle w:val="null3"/>
        <w:ind w:firstLine="420"/>
        <w:jc w:val="both"/>
      </w:pPr>
      <w:r>
        <w:rPr>
          <w:sz w:val="21"/>
        </w:rPr>
        <w:t>街道级社区养老服务设施每年不少于</w:t>
      </w:r>
      <w:r>
        <w:rPr>
          <w:sz w:val="21"/>
        </w:rPr>
        <w:t>40万元、社区颐康服务站每年每个分别不少于5万元，现有1个颐康中心（街道级），8个颐康服务站（社区级）及1个待建设颐康服务站（社区级），街道级、社区级社区养老服务设施运营经费共计为850,000.00元/年。</w:t>
      </w:r>
      <w:r>
        <w:rPr>
          <w:sz w:val="21"/>
        </w:rPr>
        <w:t>含人员经费、服务支持经费、专业支持经费、办公经费及由项目开展而产生的其他费用，按以下方式分期拨付：</w:t>
      </w:r>
    </w:p>
    <w:p>
      <w:pPr>
        <w:pStyle w:val="null3"/>
        <w:ind w:firstLine="420"/>
        <w:jc w:val="both"/>
      </w:pPr>
      <w:r>
        <w:rPr>
          <w:sz w:val="21"/>
        </w:rPr>
        <w:t>（</w:t>
      </w:r>
      <w:r>
        <w:rPr>
          <w:sz w:val="21"/>
        </w:rPr>
        <w:t>1</w:t>
      </w:r>
      <w:r>
        <w:rPr>
          <w:sz w:val="21"/>
        </w:rPr>
        <w:t>）</w:t>
      </w:r>
      <w:r>
        <w:rPr>
          <w:sz w:val="21"/>
        </w:rPr>
        <w:t>第一笔款项：协议生效后，在乙方开具等额有效的税务发票给甲方的</w:t>
      </w:r>
      <w:r>
        <w:rPr>
          <w:sz w:val="21"/>
        </w:rPr>
        <w:t>30个工作日内，甲方向乙方支付本年度实际运营经费</w:t>
      </w:r>
      <w:r>
        <w:rPr>
          <w:sz w:val="21"/>
        </w:rPr>
        <w:t>人民币</w:t>
      </w:r>
      <w:r>
        <w:rPr>
          <w:sz w:val="21"/>
        </w:rPr>
        <w:t>80</w:t>
      </w:r>
      <w:r>
        <w:rPr>
          <w:sz w:val="21"/>
        </w:rPr>
        <w:t>0,000.00元（不含未建设运营的嘉禾社区颐康服务站的运营经费</w:t>
      </w:r>
      <w:r>
        <w:rPr>
          <w:sz w:val="21"/>
        </w:rPr>
        <w:t>人民币</w:t>
      </w:r>
      <w:r>
        <w:rPr>
          <w:sz w:val="21"/>
        </w:rPr>
        <w:t>50,000.00元）</w:t>
      </w:r>
      <w:r>
        <w:rPr>
          <w:sz w:val="21"/>
        </w:rPr>
        <w:t>的</w:t>
      </w:r>
      <w:r>
        <w:rPr>
          <w:sz w:val="21"/>
        </w:rPr>
        <w:t>60%；即</w:t>
      </w:r>
      <w:r>
        <w:rPr>
          <w:sz w:val="21"/>
        </w:rPr>
        <w:t>人民币</w:t>
      </w:r>
      <w:r>
        <w:rPr>
          <w:sz w:val="21"/>
        </w:rPr>
        <w:t>48</w:t>
      </w:r>
      <w:r>
        <w:rPr>
          <w:sz w:val="21"/>
        </w:rPr>
        <w:t>0,000.00</w:t>
      </w:r>
      <w:r>
        <w:rPr>
          <w:sz w:val="21"/>
        </w:rPr>
        <w:t>元。</w:t>
      </w:r>
    </w:p>
    <w:p>
      <w:pPr>
        <w:pStyle w:val="null3"/>
        <w:ind w:firstLine="420"/>
        <w:jc w:val="both"/>
      </w:pPr>
      <w:r>
        <w:rPr>
          <w:sz w:val="21"/>
        </w:rPr>
        <w:t>（</w:t>
      </w:r>
      <w:r>
        <w:rPr>
          <w:sz w:val="21"/>
        </w:rPr>
        <w:t>2</w:t>
      </w:r>
      <w:r>
        <w:rPr>
          <w:sz w:val="21"/>
        </w:rPr>
        <w:t>）</w:t>
      </w:r>
      <w:r>
        <w:rPr>
          <w:sz w:val="21"/>
        </w:rPr>
        <w:t>第二笔款项：项目运营期满后，甲方验收确认乙方完成本项目内容，在乙方开具等额有效的税务发票给甲方的</w:t>
      </w:r>
      <w:r>
        <w:rPr>
          <w:sz w:val="21"/>
        </w:rPr>
        <w:t>30个工作日内划拨：</w:t>
      </w:r>
      <w:r>
        <w:rPr>
          <w:sz w:val="21"/>
        </w:rPr>
        <w:t>①</w:t>
      </w:r>
      <w:r>
        <w:rPr>
          <w:sz w:val="21"/>
        </w:rPr>
        <w:t>街道级居家社区养老服务设施运营费的</w:t>
      </w:r>
      <w:r>
        <w:rPr>
          <w:sz w:val="21"/>
        </w:rPr>
        <w:t>40%，即</w:t>
      </w:r>
      <w:r>
        <w:rPr>
          <w:sz w:val="21"/>
        </w:rPr>
        <w:t>人民币</w:t>
      </w:r>
      <w:r>
        <w:rPr>
          <w:sz w:val="21"/>
        </w:rPr>
        <w:t>16</w:t>
      </w:r>
      <w:r>
        <w:rPr>
          <w:sz w:val="21"/>
        </w:rPr>
        <w:t>0,000.00</w:t>
      </w:r>
      <w:r>
        <w:rPr>
          <w:sz w:val="21"/>
        </w:rPr>
        <w:t>元；</w:t>
      </w:r>
      <w:r>
        <w:rPr>
          <w:sz w:val="21"/>
        </w:rPr>
        <w:t>②</w:t>
      </w:r>
      <w:r>
        <w:rPr>
          <w:sz w:val="21"/>
        </w:rPr>
        <w:t>通过验收评估并运营服务</w:t>
      </w:r>
      <w:r>
        <w:rPr>
          <w:sz w:val="21"/>
        </w:rPr>
        <w:t>12个月的8个社区级养老服务设施经费总额的40%，即</w:t>
      </w:r>
      <w:r>
        <w:rPr>
          <w:sz w:val="21"/>
        </w:rPr>
        <w:t>人民币</w:t>
      </w:r>
      <w:r>
        <w:rPr>
          <w:sz w:val="21"/>
        </w:rPr>
        <w:t>16</w:t>
      </w:r>
      <w:r>
        <w:rPr>
          <w:sz w:val="21"/>
        </w:rPr>
        <w:t>0,000.00</w:t>
      </w:r>
      <w:r>
        <w:rPr>
          <w:sz w:val="21"/>
        </w:rPr>
        <w:t>元</w:t>
      </w:r>
      <w:r>
        <w:rPr>
          <w:sz w:val="21"/>
        </w:rPr>
        <w:t>。</w:t>
      </w:r>
    </w:p>
    <w:p>
      <w:pPr>
        <w:pStyle w:val="null3"/>
        <w:ind w:firstLine="420"/>
        <w:jc w:val="both"/>
      </w:pPr>
      <w:r>
        <w:rPr>
          <w:sz w:val="21"/>
        </w:rPr>
        <w:t>（</w:t>
      </w:r>
      <w:r>
        <w:rPr>
          <w:sz w:val="21"/>
        </w:rPr>
        <w:t>3）第三笔款项：未建设的嘉禾社区颐康服务站完成建设并投入运营之日起，运营服务达12个月且通过验收评估，运营经费</w:t>
      </w:r>
      <w:r>
        <w:rPr>
          <w:sz w:val="21"/>
        </w:rPr>
        <w:t>50,000.00元，</w:t>
      </w:r>
      <w:r>
        <w:rPr>
          <w:sz w:val="21"/>
        </w:rPr>
        <w:t>在乙方开具等额有效的税务发票给甲方的</w:t>
      </w:r>
      <w:r>
        <w:rPr>
          <w:sz w:val="21"/>
        </w:rPr>
        <w:t>30个工作日内划拨。如合同期内未完成建设的，这该部分经费无需支付。</w:t>
      </w:r>
    </w:p>
    <w:p>
      <w:pPr>
        <w:pStyle w:val="null3"/>
        <w:ind w:firstLine="422"/>
        <w:jc w:val="both"/>
      </w:pPr>
      <w:r>
        <w:rPr>
          <w:sz w:val="21"/>
          <w:b/>
        </w:rPr>
        <w:t>(二)政府购买服务资助</w:t>
      </w:r>
    </w:p>
    <w:p>
      <w:pPr>
        <w:pStyle w:val="null3"/>
        <w:ind w:firstLine="420"/>
        <w:jc w:val="both"/>
      </w:pPr>
      <w:r>
        <w:rPr>
          <w:sz w:val="21"/>
        </w:rPr>
        <w:t>乙方的服务对象属《广州市居家社区养老服务管理办法》规定的政府购买服务资助对象的，资助标准按规定执行。资助费用由甲方按照财务管理规定，以乙方与资助对象的服务协议、市为老服务平台服务记录（如实开展并通过审核、抽查）为依据，每季度支付给乙方。</w:t>
      </w:r>
    </w:p>
    <w:p>
      <w:pPr>
        <w:pStyle w:val="null3"/>
        <w:ind w:firstLine="422"/>
        <w:jc w:val="both"/>
      </w:pPr>
      <w:r>
        <w:rPr>
          <w:sz w:val="21"/>
          <w:b/>
        </w:rPr>
        <w:t>(三)服务奖励</w:t>
      </w:r>
    </w:p>
    <w:p>
      <w:pPr>
        <w:pStyle w:val="null3"/>
        <w:ind w:firstLine="420"/>
        <w:jc w:val="both"/>
      </w:pPr>
      <w:r>
        <w:rPr>
          <w:sz w:val="21"/>
        </w:rPr>
        <w:t>乙方运营街道级、社区级服务设施且经民政部门组织评估为合格及以上等级的，可以根据《广州市居家社区养老服务管理办法》规定享受相应等级的服务奖励，运营时间不足或超出</w:t>
      </w:r>
      <w:r>
        <w:rPr>
          <w:sz w:val="21"/>
        </w:rPr>
        <w:t>12个月的按比例支付奖励资金。服务奖励由甲方按照《广州市居家社区养老服务管理办法》和财政相关规定拨付给乙方。</w:t>
      </w:r>
    </w:p>
    <w:p>
      <w:pPr>
        <w:pStyle w:val="null3"/>
        <w:ind w:firstLine="422"/>
        <w:jc w:val="both"/>
      </w:pPr>
      <w:r>
        <w:rPr>
          <w:sz w:val="21"/>
          <w:b/>
        </w:rPr>
        <w:t>(四)乙方指定账户为：</w:t>
      </w:r>
    </w:p>
    <w:p>
      <w:pPr>
        <w:pStyle w:val="null3"/>
        <w:ind w:firstLine="420"/>
        <w:jc w:val="both"/>
      </w:pPr>
      <w:r>
        <w:rPr>
          <w:sz w:val="21"/>
        </w:rPr>
        <w:t>账户名称：</w:t>
      </w:r>
    </w:p>
    <w:p>
      <w:pPr>
        <w:pStyle w:val="null3"/>
        <w:ind w:firstLine="420"/>
        <w:jc w:val="both"/>
      </w:pPr>
      <w:r>
        <w:rPr>
          <w:sz w:val="21"/>
        </w:rPr>
        <w:t>银行账号：</w:t>
      </w:r>
    </w:p>
    <w:p>
      <w:pPr>
        <w:pStyle w:val="null3"/>
        <w:ind w:firstLine="420"/>
        <w:jc w:val="both"/>
      </w:pPr>
      <w:r>
        <w:rPr>
          <w:sz w:val="21"/>
        </w:rPr>
        <w:t>开户银行：</w:t>
      </w:r>
    </w:p>
    <w:p>
      <w:pPr>
        <w:pStyle w:val="null3"/>
        <w:ind w:firstLine="420"/>
        <w:jc w:val="both"/>
      </w:pPr>
      <w:r>
        <w:rPr>
          <w:sz w:val="21"/>
        </w:rPr>
        <w:t>地址：</w:t>
      </w:r>
    </w:p>
    <w:p>
      <w:pPr>
        <w:pStyle w:val="null3"/>
        <w:ind w:firstLine="420"/>
        <w:jc w:val="both"/>
      </w:pPr>
      <w:r>
        <w:rPr>
          <w:sz w:val="21"/>
        </w:rPr>
        <w:t>乙方账户发生变更的，应当向甲方出具书面说明。因甲方使用的是财政资金，甲方在前款规定的付款时间为向政府财政支付部门提出办理财政支付申请手续的时间</w:t>
      </w:r>
      <w:r>
        <w:rPr>
          <w:sz w:val="21"/>
        </w:rPr>
        <w:t>(不含政府财政支付部门审核的时间),在规定时间内提出支付申请手续后即视为甲方已经按期支付。</w:t>
      </w:r>
    </w:p>
    <w:p>
      <w:pPr>
        <w:pStyle w:val="null3"/>
        <w:numPr>
          <w:ilvl w:val="0"/>
          <w:numId w:val="1"/>
        </w:numPr>
        <w:jc w:val="both"/>
      </w:pPr>
      <w:r>
        <w:rPr>
          <w:sz w:val="21"/>
          <w:b/>
        </w:rPr>
        <w:t>甲方权利和义务</w:t>
      </w:r>
    </w:p>
    <w:p>
      <w:pPr>
        <w:pStyle w:val="null3"/>
        <w:ind w:firstLine="420"/>
        <w:jc w:val="both"/>
      </w:pPr>
      <w:r>
        <w:rPr>
          <w:sz w:val="21"/>
        </w:rPr>
        <w:t>(一)甲方有权自行组织或委托第三方专业机构对乙方建设的社区养老服务设施进行验收、检查，对项目运营情况进行监督管理，并提出建议意见。</w:t>
      </w:r>
    </w:p>
    <w:p>
      <w:pPr>
        <w:pStyle w:val="null3"/>
        <w:ind w:firstLine="420"/>
        <w:jc w:val="both"/>
      </w:pPr>
      <w:r>
        <w:rPr>
          <w:sz w:val="21"/>
        </w:rPr>
        <w:t>(二)甲方有权根据政策调整或上级规定，要求乙方配齐工作人员、完善服务形式及服务内容、提升服务质量。</w:t>
      </w:r>
    </w:p>
    <w:p>
      <w:pPr>
        <w:pStyle w:val="null3"/>
        <w:ind w:firstLine="420"/>
        <w:jc w:val="both"/>
      </w:pPr>
      <w:r>
        <w:rPr>
          <w:sz w:val="21"/>
        </w:rPr>
        <w:t>(三)甲方有权要求乙方提供与该项目相关的资料。</w:t>
      </w:r>
    </w:p>
    <w:p>
      <w:pPr>
        <w:pStyle w:val="null3"/>
        <w:ind w:firstLine="420"/>
        <w:jc w:val="both"/>
      </w:pPr>
      <w:r>
        <w:rPr>
          <w:sz w:val="21"/>
        </w:rPr>
        <w:t>(四)甲方对乙方不履行协议、不正确履行协议、不完全履行协议等行为，有权要求乙方立即更正，采取补救措施。</w:t>
      </w:r>
    </w:p>
    <w:p>
      <w:pPr>
        <w:pStyle w:val="null3"/>
        <w:ind w:firstLine="420"/>
        <w:jc w:val="both"/>
      </w:pPr>
      <w:r>
        <w:rPr>
          <w:sz w:val="21"/>
        </w:rPr>
        <w:t>(五)甲方应当按协议约定及时向乙方支付协议款项。</w:t>
      </w:r>
    </w:p>
    <w:p>
      <w:pPr>
        <w:pStyle w:val="null3"/>
        <w:ind w:firstLine="420"/>
        <w:jc w:val="both"/>
      </w:pPr>
      <w:r>
        <w:rPr>
          <w:sz w:val="21"/>
        </w:rPr>
        <w:t>(六)甲方应当按照规定协助乙方申请相应的政府补贴、补助、奖励、税费减免、价格优惠、小微企业财税优惠或者其他资金支持、优惠等。</w:t>
      </w:r>
    </w:p>
    <w:p>
      <w:pPr>
        <w:pStyle w:val="null3"/>
        <w:ind w:firstLine="420"/>
        <w:jc w:val="both"/>
      </w:pPr>
      <w:r>
        <w:rPr>
          <w:sz w:val="21"/>
        </w:rPr>
        <w:t>(七)乙方符合相关政策规定的，甲方应当协助乙方申请办理养老机构备案、长护险定点机构、医保定点机构等资质，</w:t>
      </w:r>
    </w:p>
    <w:p>
      <w:pPr>
        <w:pStyle w:val="null3"/>
        <w:ind w:firstLine="420"/>
        <w:jc w:val="both"/>
      </w:pPr>
      <w:r>
        <w:rPr>
          <w:sz w:val="21"/>
        </w:rPr>
        <w:t>协助乙方办理场地设施规划管理审批、消防审验、建筑安全等相关手续。</w:t>
      </w:r>
    </w:p>
    <w:p>
      <w:pPr>
        <w:pStyle w:val="null3"/>
        <w:ind w:firstLine="420"/>
        <w:jc w:val="both"/>
      </w:pPr>
      <w:r>
        <w:rPr>
          <w:sz w:val="21"/>
        </w:rPr>
        <w:t>(八)甲方应当为乙方承办项目提供必要协助：</w:t>
      </w:r>
    </w:p>
    <w:p>
      <w:pPr>
        <w:pStyle w:val="null3"/>
        <w:ind w:firstLine="420"/>
        <w:jc w:val="both"/>
      </w:pPr>
      <w:r>
        <w:rPr>
          <w:sz w:val="21"/>
        </w:rPr>
        <w:t>1.及时传达最新政策要求，对乙方进行业务指导和技术支持；</w:t>
      </w:r>
    </w:p>
    <w:p>
      <w:pPr>
        <w:pStyle w:val="null3"/>
        <w:ind w:firstLine="420"/>
        <w:jc w:val="both"/>
      </w:pPr>
      <w:r>
        <w:rPr>
          <w:sz w:val="21"/>
        </w:rPr>
        <w:t>2.提供本项目开展所需资料；</w:t>
      </w:r>
    </w:p>
    <w:p>
      <w:pPr>
        <w:pStyle w:val="null3"/>
        <w:ind w:firstLine="420"/>
        <w:jc w:val="both"/>
      </w:pPr>
      <w:r>
        <w:rPr>
          <w:sz w:val="21"/>
        </w:rPr>
        <w:t>3.提供乙方工作人员出入开展工作有关场所的便利；</w:t>
      </w:r>
    </w:p>
    <w:p>
      <w:pPr>
        <w:pStyle w:val="null3"/>
        <w:ind w:firstLine="420"/>
        <w:jc w:val="both"/>
      </w:pPr>
      <w:r>
        <w:rPr>
          <w:sz w:val="21"/>
        </w:rPr>
        <w:t>4.统筹协调乙方与相关社区养老服务设施运营项目承接方共同联合开展服务或者做好服务衔接、资源整合等工作；</w:t>
      </w:r>
    </w:p>
    <w:p>
      <w:pPr>
        <w:pStyle w:val="null3"/>
        <w:ind w:firstLine="420"/>
        <w:jc w:val="both"/>
      </w:pPr>
      <w:r>
        <w:rPr>
          <w:sz w:val="21"/>
        </w:rPr>
        <w:t>5.指导、协调社区(村)配合乙方开展社区宣传与服务工作；</w:t>
      </w:r>
    </w:p>
    <w:p>
      <w:pPr>
        <w:pStyle w:val="null3"/>
        <w:ind w:firstLine="420"/>
        <w:jc w:val="both"/>
      </w:pPr>
      <w:r>
        <w:rPr>
          <w:sz w:val="21"/>
        </w:rPr>
        <w:t>6.协调评估组织实施单位及时开展项目评估，按要求配合完成评估工作。</w:t>
      </w:r>
    </w:p>
    <w:p>
      <w:pPr>
        <w:pStyle w:val="null3"/>
        <w:ind w:firstLine="420"/>
        <w:jc w:val="both"/>
      </w:pPr>
      <w:r>
        <w:rPr>
          <w:sz w:val="21"/>
        </w:rPr>
        <w:t>(九)因政策调整或其他客观原因需要提前终止项目的，甲方应当提前1个月书面通知乙方；情况紧急需要提前终止项目的，甲方应及时通知乙方，并给予乙方适当的处理时间。</w:t>
      </w:r>
    </w:p>
    <w:p>
      <w:pPr>
        <w:pStyle w:val="null3"/>
        <w:ind w:firstLine="422"/>
        <w:jc w:val="both"/>
      </w:pPr>
      <w:r>
        <w:rPr>
          <w:sz w:val="21"/>
          <w:b/>
        </w:rPr>
        <w:t>五、乙方权利和义务</w:t>
      </w:r>
    </w:p>
    <w:p>
      <w:pPr>
        <w:pStyle w:val="null3"/>
        <w:ind w:firstLine="420"/>
        <w:jc w:val="both"/>
      </w:pPr>
      <w:r>
        <w:rPr>
          <w:sz w:val="21"/>
        </w:rPr>
        <w:t>(一)协议期间乙方有权获得甲方必要的工作支持。</w:t>
      </w:r>
    </w:p>
    <w:p>
      <w:pPr>
        <w:pStyle w:val="null3"/>
        <w:ind w:firstLine="420"/>
        <w:jc w:val="both"/>
      </w:pPr>
      <w:r>
        <w:rPr>
          <w:sz w:val="21"/>
        </w:rPr>
        <w:t>(二)协议期间乙方有权以运营的社区养老服务设施相应名义进行服务宣传及开展服务。</w:t>
      </w:r>
    </w:p>
    <w:p>
      <w:pPr>
        <w:pStyle w:val="null3"/>
        <w:ind w:firstLine="420"/>
        <w:jc w:val="both"/>
      </w:pPr>
      <w:r>
        <w:rPr>
          <w:sz w:val="21"/>
        </w:rPr>
        <w:t>(三)乙方有权依法享受因承办本项目按规定可以获得的政府补贴、补助、奖励以及其他资金支持、优惠等；有权按照规定享受养老机构、居家养老服务机构、小微企业税费减免、价格优惠等财税优惠。</w:t>
      </w:r>
    </w:p>
    <w:p>
      <w:pPr>
        <w:pStyle w:val="null3"/>
        <w:ind w:firstLine="420"/>
        <w:jc w:val="both"/>
      </w:pPr>
      <w:r>
        <w:rPr>
          <w:sz w:val="21"/>
        </w:rPr>
        <w:t>(四)乙方在服务对象申请服务过程中或为服务对象服务过程中如发现以下情况之一的，可以终止服务协议或提供转介服务：</w:t>
      </w:r>
    </w:p>
    <w:p>
      <w:pPr>
        <w:pStyle w:val="null3"/>
        <w:ind w:firstLine="420"/>
        <w:jc w:val="both"/>
      </w:pPr>
      <w:r>
        <w:rPr>
          <w:sz w:val="21"/>
        </w:rPr>
        <w:t>1.服务对象患有须隔离治疗的传染性疾病或者患有精神疾病等其他不适宜接受服务的；</w:t>
      </w:r>
    </w:p>
    <w:p>
      <w:pPr>
        <w:pStyle w:val="null3"/>
        <w:ind w:firstLine="420"/>
        <w:jc w:val="both"/>
      </w:pPr>
      <w:r>
        <w:rPr>
          <w:sz w:val="21"/>
        </w:rPr>
        <w:t>2.服务对象违反服务约定且拒不改正的；</w:t>
      </w:r>
    </w:p>
    <w:p>
      <w:pPr>
        <w:pStyle w:val="null3"/>
        <w:ind w:firstLine="420"/>
        <w:jc w:val="both"/>
      </w:pPr>
      <w:r>
        <w:rPr>
          <w:sz w:val="21"/>
        </w:rPr>
        <w:t>3.服务对象自愿放弃服务的。</w:t>
      </w:r>
    </w:p>
    <w:p>
      <w:pPr>
        <w:pStyle w:val="null3"/>
        <w:ind w:firstLine="420"/>
        <w:jc w:val="both"/>
      </w:pPr>
      <w:r>
        <w:rPr>
          <w:sz w:val="21"/>
        </w:rPr>
        <w:t>(五)乙方应当根据社区养老服务设施建设相关规定按时完成建设，并应当通过区民政局组织的验收。</w:t>
      </w:r>
    </w:p>
    <w:p>
      <w:pPr>
        <w:pStyle w:val="null3"/>
        <w:ind w:firstLine="420"/>
        <w:jc w:val="both"/>
      </w:pPr>
      <w:r>
        <w:rPr>
          <w:sz w:val="21"/>
        </w:rPr>
        <w:t>(六)乙方应当严格按照《中华人民共和国老年人权益保障法》《广东省养老服务条例》《广东省老年人权益保障条例》《广州市养老服务条例》《广州市居家社区养老服务管理办法》等各级养老服务、医疗卫生、食品安全等领域法律法规及政策文件，以及相关标准开展服务。如有最新政策要求的应及时调整。</w:t>
      </w:r>
    </w:p>
    <w:p>
      <w:pPr>
        <w:pStyle w:val="null3"/>
        <w:ind w:firstLine="420"/>
        <w:jc w:val="both"/>
      </w:pPr>
      <w:r>
        <w:rPr>
          <w:sz w:val="21"/>
        </w:rPr>
        <w:t>(七)乙方须建立健全项目和资金管理办法，建立专款专用制度，单独使用和核算项目经费，制定项目预算表并报送甲方审核，接受财政、审计、民政、镇(街)等有关部门的监督管理。</w:t>
      </w:r>
    </w:p>
    <w:p>
      <w:pPr>
        <w:pStyle w:val="null3"/>
        <w:ind w:firstLine="420"/>
        <w:jc w:val="both"/>
      </w:pPr>
      <w:r>
        <w:rPr>
          <w:sz w:val="21"/>
        </w:rPr>
        <w:t>(八)除本协议有约定乙方有权解除协议的情形外，未经甲方书面同意，乙方不得停止或者暂停本项目，不得出现减少服务内容、变更服务场地、缩减服务场地面积或者将场地用于其他用途等行为。</w:t>
      </w:r>
    </w:p>
    <w:p>
      <w:pPr>
        <w:pStyle w:val="null3"/>
        <w:ind w:firstLine="420"/>
        <w:jc w:val="both"/>
      </w:pPr>
      <w:r>
        <w:rPr>
          <w:sz w:val="21"/>
        </w:rPr>
        <w:t>(九)乙方在履行协议过程中，原则上不得将服务项目委 托给第三方，若因专业性较强的资质原因需委托第三方开展服务的，需经过甲方书面审核同意后签署服务委托协议，乙方对第三方开展的服务负责。</w:t>
      </w:r>
    </w:p>
    <w:p>
      <w:pPr>
        <w:pStyle w:val="null3"/>
        <w:ind w:firstLine="420"/>
        <w:jc w:val="both"/>
      </w:pPr>
      <w:r>
        <w:rPr>
          <w:sz w:val="21"/>
        </w:rPr>
        <w:t>(十)乙方无正当理由不得拒绝老年人入住服务设施或拒绝为老年人提供服务。</w:t>
      </w:r>
    </w:p>
    <w:p>
      <w:pPr>
        <w:pStyle w:val="null3"/>
        <w:ind w:firstLine="420"/>
        <w:jc w:val="both"/>
      </w:pPr>
      <w:r>
        <w:rPr>
          <w:sz w:val="21"/>
        </w:rPr>
        <w:t>(十一)乙方应当按照规定制订项目运营服务计划书并提交甲方审核。</w:t>
      </w:r>
    </w:p>
    <w:p>
      <w:pPr>
        <w:pStyle w:val="null3"/>
        <w:ind w:firstLine="420"/>
        <w:jc w:val="both"/>
      </w:pPr>
      <w:r>
        <w:rPr>
          <w:sz w:val="21"/>
        </w:rPr>
        <w:t>(十二)乙方应定期向甲方反馈服务开展情况，配合甲方及其他政府部门的监督与检查。应当按规定定期接受民政部门组织的服务评估。</w:t>
      </w:r>
    </w:p>
    <w:p>
      <w:pPr>
        <w:pStyle w:val="null3"/>
        <w:ind w:firstLine="420"/>
        <w:jc w:val="both"/>
      </w:pPr>
      <w:r>
        <w:rPr>
          <w:sz w:val="21"/>
        </w:rPr>
        <w:t>(十三)乙方应当按照三防、消防、安全生产、疫情防控 等有关要求，做好人员、场地、设施设备等的防控及安全管理，建立服务风险应对预案和应急处置机制，落实安全管理主体责任，确保项目实施过程安全有序。</w:t>
      </w:r>
    </w:p>
    <w:p>
      <w:pPr>
        <w:pStyle w:val="null3"/>
        <w:ind w:firstLine="420"/>
        <w:jc w:val="both"/>
      </w:pPr>
      <w:r>
        <w:rPr>
          <w:sz w:val="21"/>
        </w:rPr>
        <w:t>(十四)乙方应严格按照有关法律法规规定，负责其工作人员的工资、社保等薪酬待遇保障以及有关意外安全责任，包括人员上下班途中和工作中的安全问题，甲方无须承担任何责任。如乙方员工被甲方安排参加防疫、救灾等有关应急工作，甲方应当为其提供相应的安全保障措施。</w:t>
      </w:r>
    </w:p>
    <w:p>
      <w:pPr>
        <w:pStyle w:val="null3"/>
        <w:ind w:firstLine="420"/>
        <w:jc w:val="both"/>
      </w:pPr>
      <w:r>
        <w:rPr>
          <w:sz w:val="21"/>
        </w:rPr>
        <w:t>(十五)乙方须提供安全设施给予工作人员以保障其工作安全，并须加强对员工的监管，若乙方员工有任何不当行为，引致甲方或其他第三方的任何物质或名誉损失，乙方应及时采取适当措施消除不良影响并赔偿由此造成的损失。</w:t>
      </w:r>
    </w:p>
    <w:p>
      <w:pPr>
        <w:pStyle w:val="null3"/>
        <w:ind w:firstLine="420"/>
        <w:jc w:val="both"/>
      </w:pPr>
      <w:r>
        <w:rPr>
          <w:sz w:val="21"/>
        </w:rPr>
        <w:t>(十六)乙方开展项目过程中不得出现广州市地方标准《综合养老服务中心基本规范》附录C规定的颐康中心、颐康服务站负面清单有关情形。</w:t>
      </w:r>
    </w:p>
    <w:p>
      <w:pPr>
        <w:pStyle w:val="null3"/>
        <w:ind w:firstLine="422"/>
        <w:jc w:val="both"/>
      </w:pPr>
      <w:r>
        <w:rPr>
          <w:sz w:val="21"/>
          <w:b/>
        </w:rPr>
        <w:t>六、保密条款</w:t>
      </w:r>
    </w:p>
    <w:p>
      <w:pPr>
        <w:pStyle w:val="null3"/>
        <w:ind w:firstLine="420"/>
        <w:jc w:val="both"/>
      </w:pPr>
      <w:r>
        <w:rPr>
          <w:sz w:val="21"/>
        </w:rPr>
        <w:t>(一)甲方向乙方提供的、与本项目相关的以及乙方履行协议过程中获得的甲方及评估对象等的信息、资料，乙方均负有保密义务，仅限于乙方为本项目开展使用，未经甲方许可不得用于其他领域或向任何第三方泄漏，不得用于本协议之外的目的。</w:t>
      </w:r>
    </w:p>
    <w:p>
      <w:pPr>
        <w:pStyle w:val="null3"/>
        <w:ind w:firstLine="420"/>
        <w:jc w:val="both"/>
      </w:pPr>
      <w:r>
        <w:rPr>
          <w:sz w:val="21"/>
        </w:rPr>
        <w:t>(二)对于上述保密信息，仅可由乙方为执行本协议需要 提供给特定的工作人员，并且仅在为执行本协议所需的范围内提供；同时，乙方在向工作人员提供保密信息前，应采取一切合理的预防措施，包括但不限于告知该工作人员将要提供的信息的保密性质，由该工作人员做出至少与本协议保密义务一样严格的保密承诺等；乙方应对该工作人员使用保密信息的行为承担连带责任。</w:t>
      </w:r>
    </w:p>
    <w:p>
      <w:pPr>
        <w:pStyle w:val="null3"/>
        <w:ind w:firstLine="420"/>
        <w:jc w:val="both"/>
      </w:pPr>
      <w:r>
        <w:rPr>
          <w:sz w:val="21"/>
        </w:rPr>
        <w:t>(三)本协议项目下全部成果的所有权归甲方所有，未经甲方书面同意，乙方不得擅自使用或许可他人使用，亦不得向第三方披露。</w:t>
      </w:r>
    </w:p>
    <w:p>
      <w:pPr>
        <w:pStyle w:val="null3"/>
        <w:ind w:firstLine="420"/>
        <w:jc w:val="both"/>
      </w:pPr>
      <w:r>
        <w:rPr>
          <w:sz w:val="21"/>
        </w:rPr>
        <w:t>(四)在任何情形下，本条所规定的保密义务应永久持续有效，该保密义务不因本协议的变更、中止、解除、终止而受影响。</w:t>
      </w:r>
    </w:p>
    <w:p>
      <w:pPr>
        <w:pStyle w:val="null3"/>
        <w:ind w:firstLine="420"/>
        <w:jc w:val="both"/>
      </w:pPr>
      <w:r>
        <w:rPr>
          <w:sz w:val="21"/>
        </w:rPr>
        <w:t>(五)协议期满或本协议期内项目提前终止时，乙方应立即停止使用且不得许可第三方使用上述保密信息，并将保密信息整理归档并移交甲方或按照甲方要求予以删除、销毁。</w:t>
      </w:r>
    </w:p>
    <w:p>
      <w:pPr>
        <w:pStyle w:val="null3"/>
        <w:ind w:firstLine="422"/>
        <w:jc w:val="both"/>
      </w:pPr>
      <w:r>
        <w:rPr>
          <w:sz w:val="21"/>
          <w:b/>
        </w:rPr>
        <w:t>七、协议变更和解除</w:t>
      </w:r>
    </w:p>
    <w:p>
      <w:pPr>
        <w:pStyle w:val="null3"/>
        <w:ind w:firstLine="420"/>
        <w:jc w:val="both"/>
      </w:pPr>
      <w:r>
        <w:rPr>
          <w:sz w:val="21"/>
        </w:rPr>
        <w:t>(一)因本协议相关政策发生变化的，甲方可以按新政策提出协议的变更，并以书面形式通知乙方，经甲、乙双方协商一致，签署补充协议。</w:t>
      </w:r>
    </w:p>
    <w:p>
      <w:pPr>
        <w:pStyle w:val="null3"/>
        <w:ind w:firstLine="420"/>
        <w:jc w:val="both"/>
      </w:pPr>
      <w:r>
        <w:rPr>
          <w:sz w:val="21"/>
        </w:rPr>
        <w:t>(二)本协议到期后，甲方需乙方持续服务至完成新一轮 招投标的，应向乙方支付超出本协议约定内容部分的费用，经甲、乙双方协商一致，签署补充协议。</w:t>
      </w:r>
    </w:p>
    <w:p>
      <w:pPr>
        <w:pStyle w:val="null3"/>
        <w:ind w:firstLine="420"/>
        <w:jc w:val="both"/>
      </w:pPr>
      <w:r>
        <w:rPr>
          <w:sz w:val="21"/>
        </w:rPr>
        <w:t>(三)在协议履行过程中，如乙方具有以下任一情形的，甲方有权单方面解除协议，并无需承担违约责任：</w:t>
      </w:r>
    </w:p>
    <w:p>
      <w:pPr>
        <w:pStyle w:val="null3"/>
        <w:ind w:firstLine="420"/>
        <w:jc w:val="both"/>
      </w:pPr>
      <w:r>
        <w:rPr>
          <w:sz w:val="21"/>
        </w:rPr>
        <w:t>1.乙方未通过建设验收，经甲方要求整改两次以上仍然不到位或者拒绝整改的；</w:t>
      </w:r>
    </w:p>
    <w:p>
      <w:pPr>
        <w:pStyle w:val="null3"/>
        <w:ind w:firstLine="420"/>
        <w:jc w:val="both"/>
      </w:pPr>
      <w:r>
        <w:rPr>
          <w:sz w:val="21"/>
        </w:rPr>
        <w:t>2.乙方未能按照本协议约定配齐工作人员数量、承办项目、提供服务，经甲方要求整改两次以上仍然不到位或者拒绝整改的；</w:t>
      </w:r>
    </w:p>
    <w:p>
      <w:pPr>
        <w:pStyle w:val="null3"/>
        <w:ind w:firstLine="420"/>
        <w:jc w:val="both"/>
      </w:pPr>
      <w:r>
        <w:rPr>
          <w:sz w:val="21"/>
        </w:rPr>
        <w:t>3.乙方服务评估不合格，经督促整改后仍不合格的；</w:t>
      </w:r>
    </w:p>
    <w:p>
      <w:pPr>
        <w:pStyle w:val="null3"/>
        <w:ind w:firstLine="420"/>
        <w:jc w:val="both"/>
      </w:pPr>
      <w:r>
        <w:rPr>
          <w:sz w:val="21"/>
        </w:rPr>
        <w:t>4.乙方项目承办过程中，因违法违规操作等原因造成甲方损失的；</w:t>
      </w:r>
    </w:p>
    <w:p>
      <w:pPr>
        <w:pStyle w:val="null3"/>
        <w:ind w:firstLine="420"/>
        <w:jc w:val="both"/>
      </w:pPr>
      <w:r>
        <w:rPr>
          <w:sz w:val="21"/>
        </w:rPr>
        <w:t>5.乙方运营本协议约定的社区养老服务设施，任一设施连续三个月以上无服务记录的；</w:t>
      </w:r>
    </w:p>
    <w:p>
      <w:pPr>
        <w:pStyle w:val="null3"/>
        <w:ind w:firstLine="420"/>
        <w:jc w:val="both"/>
      </w:pPr>
      <w:r>
        <w:rPr>
          <w:sz w:val="21"/>
        </w:rPr>
        <w:t>6.乙方开展项目过程中违反广州市地方标准《综合养老服务中心基本规范》或《广东省养老服务条例》《广州市养老服务条例》禁止性规定，且经甲方要求整改两次以上仍然不到位或拒不整改的；</w:t>
      </w:r>
    </w:p>
    <w:p>
      <w:pPr>
        <w:pStyle w:val="null3"/>
        <w:ind w:firstLine="420"/>
        <w:jc w:val="both"/>
      </w:pPr>
      <w:r>
        <w:rPr>
          <w:sz w:val="21"/>
        </w:rPr>
        <w:t>7.未经甲方书面同意将服务项目交由其他服务供应机构实际承担的转包行为；</w:t>
      </w:r>
    </w:p>
    <w:p>
      <w:pPr>
        <w:pStyle w:val="null3"/>
        <w:ind w:firstLine="420"/>
        <w:jc w:val="both"/>
      </w:pPr>
      <w:r>
        <w:rPr>
          <w:sz w:val="21"/>
        </w:rPr>
        <w:t>8.经查证，乙方有伪造服务记录或挤占、挪用、滥用该协议款项行为的；</w:t>
      </w:r>
    </w:p>
    <w:p>
      <w:pPr>
        <w:pStyle w:val="null3"/>
        <w:ind w:firstLine="420"/>
        <w:jc w:val="both"/>
      </w:pPr>
      <w:r>
        <w:rPr>
          <w:sz w:val="21"/>
        </w:rPr>
        <w:t>9.在服务协议期限内同时承接同一区行政区域内居家社区养老服务评估项目、老年人照护需求等级评估项目、社区养老服务设施巡查督导项目的；</w:t>
      </w:r>
    </w:p>
    <w:p>
      <w:pPr>
        <w:pStyle w:val="null3"/>
        <w:ind w:firstLine="420"/>
        <w:jc w:val="both"/>
      </w:pPr>
      <w:r>
        <w:rPr>
          <w:sz w:val="21"/>
        </w:rPr>
        <w:t>10.有充分证据证明不具备继续履约能力的；</w:t>
      </w:r>
    </w:p>
    <w:p>
      <w:pPr>
        <w:pStyle w:val="null3"/>
        <w:ind w:firstLine="420"/>
        <w:jc w:val="both"/>
      </w:pPr>
      <w:r>
        <w:rPr>
          <w:sz w:val="21"/>
        </w:rPr>
        <w:t>11.存在违反相关法律法规及本协议规定的其他情形的。</w:t>
      </w:r>
    </w:p>
    <w:p>
      <w:pPr>
        <w:pStyle w:val="null3"/>
        <w:ind w:firstLine="420"/>
        <w:jc w:val="both"/>
      </w:pPr>
      <w:r>
        <w:rPr>
          <w:sz w:val="21"/>
        </w:rPr>
        <w:t>(四)在协议履行过程中，具有以下情形的，乙方有权单方面解除协议，并无需承担违约责任：</w:t>
      </w:r>
    </w:p>
    <w:p>
      <w:pPr>
        <w:pStyle w:val="null3"/>
        <w:ind w:firstLine="420"/>
        <w:jc w:val="both"/>
      </w:pPr>
      <w:r>
        <w:rPr>
          <w:sz w:val="21"/>
        </w:rPr>
        <w:t>1.因甲方自身原因造成项目工作无法开展的；</w:t>
      </w:r>
    </w:p>
    <w:p>
      <w:pPr>
        <w:pStyle w:val="null3"/>
        <w:ind w:firstLine="420"/>
        <w:jc w:val="both"/>
      </w:pPr>
      <w:r>
        <w:rPr>
          <w:sz w:val="21"/>
        </w:rPr>
        <w:t>2.甲方无故克扣、拖欠该协议款项达三十日的。</w:t>
      </w:r>
    </w:p>
    <w:p>
      <w:pPr>
        <w:pStyle w:val="null3"/>
        <w:ind w:firstLine="420"/>
        <w:jc w:val="both"/>
      </w:pPr>
      <w:r>
        <w:rPr>
          <w:sz w:val="21"/>
        </w:rPr>
        <w:t>(五)满足以下条件，双方可协商解除协议：</w:t>
      </w:r>
    </w:p>
    <w:p>
      <w:pPr>
        <w:pStyle w:val="null3"/>
        <w:ind w:firstLine="420"/>
        <w:jc w:val="both"/>
      </w:pPr>
      <w:r>
        <w:rPr>
          <w:sz w:val="21"/>
        </w:rPr>
        <w:t>1.因国家、省、市等政策调整或上级主管部门行政决定或命令等因素导致无法继续履约的，双方可协商解除该协议；</w:t>
      </w:r>
    </w:p>
    <w:p>
      <w:pPr>
        <w:pStyle w:val="null3"/>
        <w:ind w:firstLine="420"/>
        <w:jc w:val="both"/>
      </w:pPr>
      <w:r>
        <w:rPr>
          <w:sz w:val="21"/>
        </w:rPr>
        <w:t>2.在协议履行过程中，非因违约行为，双方经过友好协商解除该协议的。</w:t>
      </w:r>
    </w:p>
    <w:p>
      <w:pPr>
        <w:pStyle w:val="null3"/>
        <w:ind w:firstLine="420"/>
        <w:jc w:val="both"/>
      </w:pPr>
      <w:r>
        <w:rPr>
          <w:sz w:val="21"/>
        </w:rPr>
        <w:t>(六)自本协议解除之日起，甲方不再向乙方支付未完成工作部分的项目费用；对于乙方实际完成的工作，由双方共同确认工作成果并进行费用核算，并由甲方向乙方足额支付应付未付部分的项目费用；如甲方已付的项目费用超过乙方已完成工作的服务费用时，乙方应在收到甲方通知后5日内退还多收取的服务费用。</w:t>
      </w:r>
    </w:p>
    <w:p>
      <w:pPr>
        <w:pStyle w:val="null3"/>
        <w:ind w:firstLine="422"/>
        <w:jc w:val="both"/>
      </w:pPr>
      <w:r>
        <w:rPr>
          <w:sz w:val="21"/>
          <w:b/>
        </w:rPr>
        <w:t>八、违约责任</w:t>
      </w:r>
    </w:p>
    <w:p>
      <w:pPr>
        <w:pStyle w:val="null3"/>
        <w:ind w:firstLine="420"/>
        <w:jc w:val="both"/>
      </w:pPr>
      <w:r>
        <w:rPr>
          <w:sz w:val="21"/>
        </w:rPr>
        <w:t>(一)乙方未按本协议约定完成工作安排的，甲方有权向乙方追讨本协议总金额3%的违约金。</w:t>
      </w:r>
    </w:p>
    <w:p>
      <w:pPr>
        <w:pStyle w:val="null3"/>
        <w:ind w:firstLine="420"/>
        <w:jc w:val="both"/>
      </w:pPr>
      <w:r>
        <w:rPr>
          <w:sz w:val="21"/>
        </w:rPr>
        <w:t>(二)乙方出现广州市地方标准《综合养老服务中心基本 规范》附录C规定的颐康中心、颐康服务站负面清单禁止性事项并造成甲方的经济损失，乙方应给予赔偿，赔偿应当包括甲方为此支出的律师费、保全费、保全担保费等所有损失。</w:t>
      </w:r>
    </w:p>
    <w:p>
      <w:pPr>
        <w:pStyle w:val="null3"/>
        <w:ind w:firstLine="420"/>
        <w:jc w:val="both"/>
      </w:pPr>
      <w:r>
        <w:rPr>
          <w:sz w:val="21"/>
        </w:rPr>
        <w:t>(三)如乙方违反本协议约定的，除按相应条款承担违约责任外，甲方有权扣除相应项目经费，包括：</w:t>
      </w:r>
    </w:p>
    <w:p>
      <w:pPr>
        <w:pStyle w:val="null3"/>
        <w:ind w:firstLine="420"/>
        <w:jc w:val="both"/>
      </w:pPr>
      <w:r>
        <w:rPr>
          <w:sz w:val="21"/>
        </w:rPr>
        <w:t>1.乙方拒不配合有关政府部门或第三方机构的抽查、评估、考核、检查的，或伪造服务记录的，甲方有权要求乙方限期整改，如乙方未按要求整改或整改后仍不符合要求的，每发生一次，甲方有权扣除本项目总费用的【20】%,如该扣除部分不足以弥补甲方或相关主管部门损失的，甲方有权继续索赔；</w:t>
      </w:r>
    </w:p>
    <w:p>
      <w:pPr>
        <w:pStyle w:val="null3"/>
        <w:ind w:firstLine="420"/>
        <w:jc w:val="both"/>
      </w:pPr>
      <w:r>
        <w:rPr>
          <w:sz w:val="21"/>
        </w:rPr>
        <w:t>2.如乙方违反保密约定导致甲方、服务对象遭受任何经济损失或名誉损失的，乙方应采取有效措施进行补救，同时甲方有权扣除本项目总费用的【10】%,如该扣除部分不足以弥补甲方或相关主管部门损失的，甲方有权继续索赔。</w:t>
      </w:r>
    </w:p>
    <w:p>
      <w:pPr>
        <w:pStyle w:val="null3"/>
        <w:ind w:firstLine="420"/>
        <w:jc w:val="both"/>
      </w:pPr>
      <w:r>
        <w:rPr>
          <w:sz w:val="21"/>
        </w:rPr>
        <w:t>(四)乙方未按照协议履行义务，造成重大影响或重大损失的，应追究乙方违约责任，并追回财政资金。如有违纪违法行为，按有关规定予以处理；构成犯罪的，移交司法机关依法追究刑事责任。</w:t>
      </w:r>
    </w:p>
    <w:p>
      <w:pPr>
        <w:pStyle w:val="null3"/>
        <w:ind w:firstLine="422"/>
        <w:jc w:val="both"/>
      </w:pPr>
      <w:r>
        <w:rPr>
          <w:sz w:val="21"/>
          <w:b/>
        </w:rPr>
        <w:t>九、争议解决</w:t>
      </w:r>
    </w:p>
    <w:p>
      <w:pPr>
        <w:pStyle w:val="null3"/>
        <w:ind w:firstLine="420"/>
        <w:jc w:val="both"/>
      </w:pPr>
      <w:r>
        <w:rPr>
          <w:sz w:val="21"/>
        </w:rPr>
        <w:t>(一)本协议未尽事项或协议执行过程中有争议的，由甲乙双方本着诚实信用的基本原则协商解决，或通过签订补充协议方式约定解决。</w:t>
      </w:r>
    </w:p>
    <w:p>
      <w:pPr>
        <w:pStyle w:val="null3"/>
        <w:ind w:firstLine="420"/>
        <w:jc w:val="both"/>
      </w:pPr>
      <w:r>
        <w:rPr>
          <w:sz w:val="21"/>
        </w:rPr>
        <w:t>(二)双方签订的补充协议作为本协议的附件，与本协议具有同等法律效力。</w:t>
      </w:r>
    </w:p>
    <w:p>
      <w:pPr>
        <w:pStyle w:val="null3"/>
        <w:ind w:firstLine="420"/>
        <w:jc w:val="both"/>
      </w:pPr>
      <w:r>
        <w:rPr>
          <w:sz w:val="21"/>
        </w:rPr>
        <w:t>(三)双方就争议事项协商不成的，可向广州市白云区人民法院提请诉讼。</w:t>
      </w:r>
    </w:p>
    <w:p>
      <w:pPr>
        <w:pStyle w:val="null3"/>
        <w:ind w:firstLine="420"/>
        <w:jc w:val="both"/>
      </w:pPr>
      <w:r>
        <w:rPr>
          <w:sz w:val="21"/>
        </w:rPr>
        <w:t>十、协议文本</w:t>
      </w:r>
    </w:p>
    <w:p>
      <w:pPr>
        <w:pStyle w:val="null3"/>
        <w:ind w:firstLine="420"/>
        <w:jc w:val="both"/>
      </w:pPr>
      <w:r>
        <w:rPr>
          <w:sz w:val="21"/>
        </w:rPr>
        <w:t>(一)本协议一式五份，甲方执三份，乙方执二份，自双方法定代表人(或授权代表)签字并加盖公章(或协议专用章)之日起生效。</w:t>
      </w:r>
    </w:p>
    <w:p>
      <w:pPr>
        <w:pStyle w:val="null3"/>
        <w:ind w:firstLine="420"/>
        <w:jc w:val="both"/>
      </w:pPr>
      <w:r>
        <w:rPr>
          <w:sz w:val="21"/>
        </w:rPr>
        <w:t>(二)下列文件为本协议附件，与协议正文同具法律效力：</w:t>
      </w:r>
    </w:p>
    <w:p>
      <w:pPr>
        <w:pStyle w:val="null3"/>
        <w:ind w:firstLine="420"/>
        <w:jc w:val="both"/>
      </w:pPr>
      <w:r>
        <w:rPr>
          <w:sz w:val="21"/>
        </w:rPr>
        <w:t>附件</w:t>
      </w:r>
      <w:r>
        <w:rPr>
          <w:sz w:val="21"/>
        </w:rPr>
        <w:t>1.社区级养老设施情况</w:t>
      </w:r>
    </w:p>
    <w:p>
      <w:pPr>
        <w:pStyle w:val="null3"/>
        <w:ind w:firstLine="420"/>
        <w:jc w:val="both"/>
      </w:pPr>
      <w:r>
        <w:rPr>
          <w:sz w:val="21"/>
        </w:rPr>
        <w:t>附件</w:t>
      </w:r>
      <w:r>
        <w:rPr>
          <w:sz w:val="21"/>
        </w:rPr>
        <w:t>2.设施设备移交清单</w:t>
      </w:r>
    </w:p>
    <w:p>
      <w:pPr>
        <w:pStyle w:val="null3"/>
        <w:ind w:firstLine="420"/>
        <w:jc w:val="both"/>
      </w:pPr>
      <w:r>
        <w:rPr>
          <w:sz w:val="21"/>
        </w:rPr>
        <w:t>附件</w:t>
      </w:r>
      <w:r>
        <w:rPr>
          <w:sz w:val="21"/>
        </w:rPr>
        <w:t>3.服务项目价格表</w:t>
      </w:r>
    </w:p>
    <w:p>
      <w:pPr>
        <w:pStyle w:val="null3"/>
        <w:ind w:firstLine="420"/>
        <w:jc w:val="both"/>
      </w:pPr>
      <w:r>
        <w:rPr>
          <w:sz w:val="21"/>
        </w:rPr>
        <w:t>甲方</w:t>
      </w:r>
      <w:r>
        <w:rPr>
          <w:sz w:val="21"/>
        </w:rPr>
        <w:t xml:space="preserve">(盖章):                         </w:t>
      </w:r>
      <w:r>
        <w:rPr>
          <w:sz w:val="21"/>
        </w:rPr>
        <w:t xml:space="preserve">   </w:t>
      </w:r>
      <w:r>
        <w:rPr>
          <w:sz w:val="21"/>
        </w:rPr>
        <w:t>乙方</w:t>
      </w:r>
      <w:r>
        <w:rPr>
          <w:sz w:val="21"/>
        </w:rPr>
        <w:t>(盖章):</w:t>
      </w:r>
    </w:p>
    <w:p>
      <w:pPr>
        <w:pStyle w:val="null3"/>
        <w:ind w:firstLine="420"/>
        <w:jc w:val="both"/>
      </w:pPr>
      <w:r>
        <w:rPr>
          <w:sz w:val="21"/>
        </w:rPr>
        <w:t>法定代表人或授权代表签字：</w:t>
      </w:r>
      <w:r>
        <w:rPr>
          <w:sz w:val="21"/>
        </w:rPr>
        <w:t xml:space="preserve">            </w:t>
      </w:r>
      <w:r>
        <w:rPr>
          <w:sz w:val="21"/>
        </w:rPr>
        <w:t>法定代表人或授权代表签字：</w:t>
      </w:r>
    </w:p>
    <w:p>
      <w:pPr>
        <w:pStyle w:val="null3"/>
        <w:ind w:firstLine="420"/>
        <w:jc w:val="both"/>
      </w:pP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440111-2025-05917</w:t>
      </w:r>
    </w:p>
    <w:p>
      <w:pPr>
        <w:pStyle w:val="null3"/>
        <w:jc w:val="center"/>
        <w:outlineLvl w:val="3"/>
      </w:pPr>
      <w:r>
        <w:rPr>
          <w:sz w:val="24"/>
          <w:b/>
        </w:rPr>
        <w:t>采购项目编号：</w:t>
      </w:r>
      <w:r>
        <w:rPr>
          <w:sz w:val="24"/>
          <w:b/>
        </w:rPr>
        <w:t>GDHS25GZ16240</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十三、联合体共同响应协议书</w:t>
      </w:r>
    </w:p>
    <w:p>
      <w:pPr>
        <w:pStyle w:val="null3"/>
        <w:ind w:firstLine="480"/>
      </w:pPr>
      <w:r>
        <w:rPr/>
        <w:t>十四、供应商业绩情况表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广东和盛招标代理有限公司</w:t>
      </w:r>
    </w:p>
    <w:p>
      <w:pPr>
        <w:pStyle w:val="null3"/>
        <w:ind w:firstLine="480"/>
      </w:pPr>
      <w:r>
        <w:rPr/>
        <w:t xml:space="preserve"> 你方组织的</w:t>
      </w:r>
      <w:r>
        <w:rPr>
          <w:u w:val="single"/>
        </w:rPr>
        <w:t>“</w:t>
      </w:r>
      <w:r>
        <w:rPr>
          <w:u w:val="single"/>
        </w:rPr>
        <w:t>嘉禾街社区养老服务设施委托运营服务</w:t>
      </w:r>
      <w:r>
        <w:rPr>
          <w:u w:val="single"/>
        </w:rPr>
        <w:t>”</w:t>
      </w:r>
      <w:r>
        <w:rPr/>
        <w:t>项目的竞争性磋商[采购项目编号为：</w:t>
      </w:r>
      <w:r>
        <w:rPr>
          <w:u w:val="single"/>
        </w:rPr>
        <w:t>GDHS25GZ16240</w:t>
      </w:r>
      <w:r>
        <w:rPr/>
        <w:t>]，我方愿参与响应。</w:t>
      </w:r>
    </w:p>
    <w:p>
      <w:pPr>
        <w:pStyle w:val="null3"/>
        <w:ind w:firstLine="480"/>
      </w:pPr>
      <w:r>
        <w:rPr/>
        <w:t>我方确认收到贵方提供的</w:t>
      </w:r>
      <w:r>
        <w:rPr>
          <w:u w:val="single"/>
        </w:rPr>
        <w:t>“</w:t>
      </w:r>
      <w:r>
        <w:rPr>
          <w:u w:val="single"/>
        </w:rPr>
        <w:t>嘉禾街社区养老服务设施委托运营服务</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jc w:val="center"/>
        <w:outlineLvl w:val="5"/>
      </w:pPr>
      <w:r>
        <w:rPr>
          <w:sz w:val="15"/>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pPr>
      <w:r>
        <w:rPr/>
        <w:t xml:space="preserve">  </w:t>
      </w:r>
    </w:p>
    <w:p>
      <w:pPr>
        <w:pStyle w:val="null3"/>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现任我单位_____________职务_____________为法定代表人，特此证明。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广东和盛招标代理有限公司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嘉禾街社区养老服务设施委托运营服务</w:t>
      </w:r>
      <w:r>
        <w:rPr/>
        <w:t>”项目采购[采购项目编号为</w:t>
      </w:r>
      <w:r>
        <w:rPr/>
        <w:t>GDHS25GZ16240</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一、提供以下相关证照的扫描件之一：1.企业法人提供企业法人营业执照；2.事业法人提供事业法人登记证；3.其他组织提供其他组织的营业执照或执业许可证；4.自然人提供居民身份证等；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二、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投标的，还须提供分公司或中心支公司的保险机构的营业执照。）</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广州市白云区人民政府嘉禾街道办事处</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pPr>
      <w:r>
        <w:rPr>
          <w:b/>
        </w:rPr>
        <w:t>温馨提示：</w:t>
      </w:r>
    </w:p>
    <w:p>
      <w:pPr>
        <w:pStyle w:val="null3"/>
      </w:pPr>
      <w:r>
        <w:rPr/>
        <w:t>根据《广州市财政局 广州市工业和信息化局转发广东省财政厅 广东省发展和改革委员会 广东省工业和信息化厅 广东省地方金融监督管理局关于印发《广东省政府采购促进中小企业发展实施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ind w:firstLine="480"/>
      </w:pPr>
      <w:r>
        <w:rPr/>
        <w:t xml:space="preserve">  </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或照搬照抄采购文件参数、不注明实际数值者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格式十九：</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广东和盛招标代理有限公司</w:t>
      </w:r>
    </w:p>
    <w:p>
      <w:pPr>
        <w:pStyle w:val="null3"/>
        <w:ind w:firstLine="480"/>
      </w:pPr>
      <w:r>
        <w:rPr/>
        <w:t>我单位参加贵公司组织的</w:t>
      </w:r>
      <w:r>
        <w:rPr/>
        <w:t>嘉禾街社区养老服务设施委托运营服务</w:t>
      </w:r>
      <w:r>
        <w:rPr/>
        <w:t>（采购项目编号：</w:t>
      </w:r>
      <w:r>
        <w:rPr/>
        <w:t>GDHS25GZ16240</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格式二十一：</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