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440111-2025-05222</w:t>
      </w:r>
    </w:p>
    <w:p>
      <w:pPr>
        <w:pStyle w:val="null3"/>
        <w:jc w:val="center"/>
        <w:outlineLvl w:val="3"/>
      </w:pPr>
      <w:r>
        <w:rPr>
          <w:sz w:val="24"/>
          <w:b/>
        </w:rPr>
        <w:t>采购项目编号：</w:t>
      </w:r>
      <w:r>
        <w:rPr>
          <w:sz w:val="24"/>
          <w:b/>
        </w:rPr>
        <w:t>GDHS25GZ16243</w:t>
      </w:r>
    </w:p>
    <w:p>
      <w:pPr>
        <w:pStyle w:val="null3"/>
        <w:jc w:val="center"/>
        <w:outlineLvl w:val="3"/>
      </w:pPr>
      <w:r>
        <w:rPr>
          <w:sz w:val="24"/>
          <w:b/>
        </w:rPr>
        <w:t>项目名称：</w:t>
      </w:r>
      <w:r>
        <w:rPr>
          <w:sz w:val="24"/>
          <w:b/>
        </w:rPr>
        <w:t>白云区病媒生物防制药物采购项目</w:t>
      </w:r>
    </w:p>
    <w:p>
      <w:pPr>
        <w:pStyle w:val="null3"/>
        <w:jc w:val="center"/>
        <w:outlineLvl w:val="3"/>
      </w:pPr>
      <w:r>
        <w:rPr>
          <w:sz w:val="24"/>
          <w:b/>
        </w:rPr>
        <w:t>采购人：</w:t>
      </w:r>
      <w:r>
        <w:rPr>
          <w:sz w:val="24"/>
          <w:b/>
        </w:rPr>
        <w:t>广州市白云区卫生健康局</w:t>
      </w:r>
    </w:p>
    <w:p>
      <w:pPr>
        <w:pStyle w:val="null3"/>
        <w:jc w:val="center"/>
        <w:outlineLvl w:val="3"/>
      </w:pPr>
      <w:r>
        <w:rPr>
          <w:sz w:val="24"/>
          <w:b/>
        </w:rPr>
        <w:t>采购代理机构：</w:t>
      </w:r>
      <w:r>
        <w:rPr>
          <w:sz w:val="24"/>
          <w:b/>
        </w:rPr>
        <w:t>广东和盛招标代理有限公司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广东和盛招标代理有限公司</w:t>
      </w:r>
      <w:r>
        <w:rPr/>
        <w:t>受</w:t>
      </w:r>
      <w:r>
        <w:rPr/>
        <w:t>广州市白云区卫生健康局</w:t>
      </w:r>
      <w:r>
        <w:rPr/>
        <w:t>的委托，采用</w:t>
      </w:r>
      <w:r>
        <w:rPr/>
        <w:t>公开招标</w:t>
      </w:r>
      <w:r>
        <w:rPr/>
        <w:t>方式组织采购</w:t>
      </w:r>
      <w:r>
        <w:rPr/>
        <w:t>白云区病媒生物防制药物采购项目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白云区病媒生物防制药物采购项目</w:t>
      </w:r>
    </w:p>
    <w:p>
      <w:pPr>
        <w:pStyle w:val="null3"/>
        <w:ind w:firstLine="480"/>
      </w:pPr>
      <w:r>
        <w:rPr/>
        <w:t>采购计划编号：</w:t>
      </w:r>
      <w:r>
        <w:rPr/>
        <w:t>440111-2025-05222</w:t>
      </w:r>
    </w:p>
    <w:p>
      <w:pPr>
        <w:pStyle w:val="null3"/>
        <w:ind w:firstLine="480"/>
      </w:pPr>
      <w:r>
        <w:rPr/>
        <w:t>采购项目编号：</w:t>
      </w:r>
      <w:r>
        <w:rPr/>
        <w:t>GDHS25GZ16243</w:t>
      </w:r>
    </w:p>
    <w:p>
      <w:pPr>
        <w:pStyle w:val="null3"/>
        <w:ind w:firstLine="480"/>
      </w:pPr>
      <w:r>
        <w:rPr/>
        <w:t>采购方式：</w:t>
      </w:r>
      <w:r>
        <w:rPr/>
        <w:t>公开招标</w:t>
      </w:r>
    </w:p>
    <w:p>
      <w:pPr>
        <w:pStyle w:val="null3"/>
        <w:ind w:firstLine="480"/>
      </w:pPr>
      <w:r>
        <w:rPr/>
        <w:t>预算金额：</w:t>
      </w:r>
      <w:r>
        <w:rPr/>
        <w:t>1,900,000.00</w:t>
      </w:r>
      <w:r>
        <w:rPr/>
        <w:t>元</w:t>
      </w:r>
    </w:p>
    <w:p>
      <w:pPr>
        <w:pStyle w:val="null3"/>
        <w:outlineLvl w:val="3"/>
      </w:pPr>
      <w:r>
        <w:rPr>
          <w:sz w:val="24"/>
          <w:b/>
        </w:rPr>
        <w:t>2.项目内容及需求情况（采购项目技术规格、参数及要求）</w:t>
      </w:r>
    </w:p>
    <w:p>
      <w:pPr>
        <w:pStyle w:val="null3"/>
      </w:pPr>
      <w:r>
        <w:rPr/>
        <w:t>采购包1(杀虫剂（一）):</w:t>
      </w:r>
    </w:p>
    <w:p>
      <w:pPr>
        <w:pStyle w:val="null3"/>
      </w:pPr>
      <w:r>
        <w:rPr/>
        <w:t>采购包预算金额：420,000.00元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化学农药</w:t>
            </w:r>
          </w:p>
        </w:tc>
        <w:tc>
          <w:tcPr>
            <w:tcW w:type="dxa" w:w="2052"/>
          </w:tcPr>
          <w:p>
            <w:pPr>
              <w:pStyle w:val="null3"/>
            </w:pPr>
            <w:r>
              <w:rPr/>
              <w:t>杀虫剂1</w:t>
            </w:r>
          </w:p>
        </w:tc>
        <w:tc>
          <w:tcPr>
            <w:tcW w:type="dxa" w:w="977"/>
          </w:tcPr>
          <w:p>
            <w:pPr>
              <w:pStyle w:val="null3"/>
            </w:pPr>
            <w:r>
              <w:rPr/>
              <w:t>2025(升)</w:t>
            </w:r>
          </w:p>
        </w:tc>
        <w:tc>
          <w:tcPr>
            <w:tcW w:type="dxa" w:w="977"/>
          </w:tcPr>
          <w:p>
            <w:pPr>
              <w:pStyle w:val="null3"/>
            </w:pPr>
            <w:r>
              <w:rPr/>
              <w:t>详见第二章</w:t>
            </w:r>
          </w:p>
        </w:tc>
        <w:tc>
          <w:tcPr>
            <w:tcW w:type="dxa" w:w="977"/>
          </w:tcPr>
          <w:p>
            <w:pPr>
              <w:pStyle w:val="null3"/>
            </w:pPr>
            <w:r>
              <w:rPr/>
              <w:t>283,500.00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化学农药</w:t>
            </w:r>
          </w:p>
        </w:tc>
        <w:tc>
          <w:tcPr>
            <w:tcW w:type="dxa" w:w="2052"/>
          </w:tcPr>
          <w:p>
            <w:pPr>
              <w:pStyle w:val="null3"/>
            </w:pPr>
            <w:r>
              <w:rPr/>
              <w:t>杀虫剂2</w:t>
            </w:r>
          </w:p>
        </w:tc>
        <w:tc>
          <w:tcPr>
            <w:tcW w:type="dxa" w:w="977"/>
          </w:tcPr>
          <w:p>
            <w:pPr>
              <w:pStyle w:val="null3"/>
            </w:pPr>
            <w:r>
              <w:rPr/>
              <w:t>1050(升)</w:t>
            </w:r>
          </w:p>
        </w:tc>
        <w:tc>
          <w:tcPr>
            <w:tcW w:type="dxa" w:w="977"/>
          </w:tcPr>
          <w:p>
            <w:pPr>
              <w:pStyle w:val="null3"/>
            </w:pPr>
            <w:r>
              <w:rPr/>
              <w:t>详见第二章</w:t>
            </w:r>
          </w:p>
        </w:tc>
        <w:tc>
          <w:tcPr>
            <w:tcW w:type="dxa" w:w="977"/>
          </w:tcPr>
          <w:p>
            <w:pPr>
              <w:pStyle w:val="null3"/>
            </w:pPr>
            <w:r>
              <w:rPr/>
              <w:t>136,500.00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合同履行期限：自合同签订之日起1个月内完成供货和验收。</w:t>
      </w:r>
    </w:p>
    <w:p>
      <w:pPr>
        <w:pStyle w:val="null3"/>
      </w:pPr>
      <w:r>
        <w:rPr/>
        <w:t>采购包2(杀虫剂（二）):</w:t>
      </w:r>
    </w:p>
    <w:p>
      <w:pPr>
        <w:pStyle w:val="null3"/>
      </w:pPr>
      <w:r>
        <w:rPr/>
        <w:t>采购包预算金额：523,000.00元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2-1</w:t>
            </w:r>
          </w:p>
        </w:tc>
        <w:tc>
          <w:tcPr>
            <w:tcW w:type="dxa" w:w="1368"/>
          </w:tcPr>
          <w:p>
            <w:pPr>
              <w:pStyle w:val="null3"/>
            </w:pPr>
            <w:r>
              <w:rPr/>
              <w:t>化学农药</w:t>
            </w:r>
          </w:p>
        </w:tc>
        <w:tc>
          <w:tcPr>
            <w:tcW w:type="dxa" w:w="2052"/>
          </w:tcPr>
          <w:p>
            <w:pPr>
              <w:pStyle w:val="null3"/>
            </w:pPr>
            <w:r>
              <w:rPr/>
              <w:t>杀虫剂3</w:t>
            </w:r>
          </w:p>
        </w:tc>
        <w:tc>
          <w:tcPr>
            <w:tcW w:type="dxa" w:w="977"/>
          </w:tcPr>
          <w:p>
            <w:pPr>
              <w:pStyle w:val="null3"/>
            </w:pPr>
            <w:r>
              <w:rPr/>
              <w:t>2000(升)</w:t>
            </w:r>
          </w:p>
        </w:tc>
        <w:tc>
          <w:tcPr>
            <w:tcW w:type="dxa" w:w="977"/>
          </w:tcPr>
          <w:p>
            <w:pPr>
              <w:pStyle w:val="null3"/>
            </w:pPr>
            <w:r>
              <w:rPr/>
              <w:t>详见第二章</w:t>
            </w:r>
          </w:p>
        </w:tc>
        <w:tc>
          <w:tcPr>
            <w:tcW w:type="dxa" w:w="977"/>
          </w:tcPr>
          <w:p>
            <w:pPr>
              <w:pStyle w:val="null3"/>
            </w:pPr>
            <w:r>
              <w:rPr/>
              <w:t>276,000.00</w:t>
            </w:r>
          </w:p>
        </w:tc>
        <w:tc>
          <w:tcPr>
            <w:tcW w:type="dxa" w:w="977"/>
          </w:tcPr>
          <w:p>
            <w:pPr>
              <w:pStyle w:val="null3"/>
            </w:pPr>
            <w:r>
              <w:rPr/>
              <w:t>否</w:t>
            </w:r>
          </w:p>
        </w:tc>
      </w:tr>
      <w:tr>
        <w:tc>
          <w:tcPr>
            <w:tcW w:type="dxa" w:w="977"/>
          </w:tcPr>
          <w:p>
            <w:pPr>
              <w:pStyle w:val="null3"/>
            </w:pPr>
            <w:r>
              <w:rPr/>
              <w:t>2-2</w:t>
            </w:r>
          </w:p>
        </w:tc>
        <w:tc>
          <w:tcPr>
            <w:tcW w:type="dxa" w:w="1368"/>
          </w:tcPr>
          <w:p>
            <w:pPr>
              <w:pStyle w:val="null3"/>
            </w:pPr>
            <w:r>
              <w:rPr/>
              <w:t>化学农药</w:t>
            </w:r>
          </w:p>
        </w:tc>
        <w:tc>
          <w:tcPr>
            <w:tcW w:type="dxa" w:w="2052"/>
          </w:tcPr>
          <w:p>
            <w:pPr>
              <w:pStyle w:val="null3"/>
            </w:pPr>
            <w:r>
              <w:rPr/>
              <w:t>杀虫剂4</w:t>
            </w:r>
          </w:p>
        </w:tc>
        <w:tc>
          <w:tcPr>
            <w:tcW w:type="dxa" w:w="977"/>
          </w:tcPr>
          <w:p>
            <w:pPr>
              <w:pStyle w:val="null3"/>
            </w:pPr>
            <w:r>
              <w:rPr/>
              <w:t>800(升)</w:t>
            </w:r>
          </w:p>
        </w:tc>
        <w:tc>
          <w:tcPr>
            <w:tcW w:type="dxa" w:w="977"/>
          </w:tcPr>
          <w:p>
            <w:pPr>
              <w:pStyle w:val="null3"/>
            </w:pPr>
            <w:r>
              <w:rPr/>
              <w:t>详见第二章</w:t>
            </w:r>
          </w:p>
        </w:tc>
        <w:tc>
          <w:tcPr>
            <w:tcW w:type="dxa" w:w="977"/>
          </w:tcPr>
          <w:p>
            <w:pPr>
              <w:pStyle w:val="null3"/>
            </w:pPr>
            <w:r>
              <w:rPr/>
              <w:t>112,000.00</w:t>
            </w:r>
          </w:p>
        </w:tc>
        <w:tc>
          <w:tcPr>
            <w:tcW w:type="dxa" w:w="977"/>
          </w:tcPr>
          <w:p>
            <w:pPr>
              <w:pStyle w:val="null3"/>
            </w:pPr>
            <w:r>
              <w:rPr/>
              <w:t>否</w:t>
            </w:r>
          </w:p>
        </w:tc>
      </w:tr>
      <w:tr>
        <w:tc>
          <w:tcPr>
            <w:tcW w:type="dxa" w:w="977"/>
          </w:tcPr>
          <w:p>
            <w:pPr>
              <w:pStyle w:val="null3"/>
            </w:pPr>
            <w:r>
              <w:rPr/>
              <w:t>2-3</w:t>
            </w:r>
          </w:p>
        </w:tc>
        <w:tc>
          <w:tcPr>
            <w:tcW w:type="dxa" w:w="1368"/>
          </w:tcPr>
          <w:p>
            <w:pPr>
              <w:pStyle w:val="null3"/>
            </w:pPr>
            <w:r>
              <w:rPr/>
              <w:t>化学农药</w:t>
            </w:r>
          </w:p>
        </w:tc>
        <w:tc>
          <w:tcPr>
            <w:tcW w:type="dxa" w:w="2052"/>
          </w:tcPr>
          <w:p>
            <w:pPr>
              <w:pStyle w:val="null3"/>
            </w:pPr>
            <w:r>
              <w:rPr/>
              <w:t>杀虫剂5</w:t>
            </w:r>
          </w:p>
        </w:tc>
        <w:tc>
          <w:tcPr>
            <w:tcW w:type="dxa" w:w="977"/>
          </w:tcPr>
          <w:p>
            <w:pPr>
              <w:pStyle w:val="null3"/>
            </w:pPr>
            <w:r>
              <w:rPr/>
              <w:t>1000(升)</w:t>
            </w:r>
          </w:p>
        </w:tc>
        <w:tc>
          <w:tcPr>
            <w:tcW w:type="dxa" w:w="977"/>
          </w:tcPr>
          <w:p>
            <w:pPr>
              <w:pStyle w:val="null3"/>
            </w:pPr>
            <w:r>
              <w:rPr/>
              <w:t>详见第二章</w:t>
            </w:r>
          </w:p>
        </w:tc>
        <w:tc>
          <w:tcPr>
            <w:tcW w:type="dxa" w:w="977"/>
          </w:tcPr>
          <w:p>
            <w:pPr>
              <w:pStyle w:val="null3"/>
            </w:pPr>
            <w:r>
              <w:rPr/>
              <w:t>135,000.00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合同履行期限：自合同签订之日起1个月内完成供货和验收。</w:t>
      </w:r>
    </w:p>
    <w:p>
      <w:pPr>
        <w:pStyle w:val="null3"/>
      </w:pPr>
      <w:r>
        <w:rPr/>
        <w:t>采购包3(杀虫剂（三）):</w:t>
      </w:r>
    </w:p>
    <w:p>
      <w:pPr>
        <w:pStyle w:val="null3"/>
      </w:pPr>
      <w:r>
        <w:rPr/>
        <w:t>采购包预算金额：721,000.00元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3-1</w:t>
            </w:r>
          </w:p>
        </w:tc>
        <w:tc>
          <w:tcPr>
            <w:tcW w:type="dxa" w:w="1368"/>
          </w:tcPr>
          <w:p>
            <w:pPr>
              <w:pStyle w:val="null3"/>
            </w:pPr>
            <w:r>
              <w:rPr/>
              <w:t>化学农药</w:t>
            </w:r>
          </w:p>
        </w:tc>
        <w:tc>
          <w:tcPr>
            <w:tcW w:type="dxa" w:w="2052"/>
          </w:tcPr>
          <w:p>
            <w:pPr>
              <w:pStyle w:val="null3"/>
            </w:pPr>
            <w:r>
              <w:rPr/>
              <w:t>杀虫剂6</w:t>
            </w:r>
          </w:p>
        </w:tc>
        <w:tc>
          <w:tcPr>
            <w:tcW w:type="dxa" w:w="977"/>
          </w:tcPr>
          <w:p>
            <w:pPr>
              <w:pStyle w:val="null3"/>
            </w:pPr>
            <w:r>
              <w:rPr/>
              <w:t>3000(升)</w:t>
            </w:r>
          </w:p>
        </w:tc>
        <w:tc>
          <w:tcPr>
            <w:tcW w:type="dxa" w:w="977"/>
          </w:tcPr>
          <w:p>
            <w:pPr>
              <w:pStyle w:val="null3"/>
            </w:pPr>
            <w:r>
              <w:rPr/>
              <w:t>详见第二章</w:t>
            </w:r>
          </w:p>
        </w:tc>
        <w:tc>
          <w:tcPr>
            <w:tcW w:type="dxa" w:w="977"/>
          </w:tcPr>
          <w:p>
            <w:pPr>
              <w:pStyle w:val="null3"/>
            </w:pPr>
            <w:r>
              <w:rPr/>
              <w:t>420,000.00</w:t>
            </w:r>
          </w:p>
        </w:tc>
        <w:tc>
          <w:tcPr>
            <w:tcW w:type="dxa" w:w="977"/>
          </w:tcPr>
          <w:p>
            <w:pPr>
              <w:pStyle w:val="null3"/>
            </w:pPr>
            <w:r>
              <w:rPr/>
              <w:t>否</w:t>
            </w:r>
          </w:p>
        </w:tc>
      </w:tr>
      <w:tr>
        <w:tc>
          <w:tcPr>
            <w:tcW w:type="dxa" w:w="977"/>
          </w:tcPr>
          <w:p>
            <w:pPr>
              <w:pStyle w:val="null3"/>
            </w:pPr>
            <w:r>
              <w:rPr/>
              <w:t>3-2</w:t>
            </w:r>
          </w:p>
        </w:tc>
        <w:tc>
          <w:tcPr>
            <w:tcW w:type="dxa" w:w="1368"/>
          </w:tcPr>
          <w:p>
            <w:pPr>
              <w:pStyle w:val="null3"/>
            </w:pPr>
            <w:r>
              <w:rPr/>
              <w:t>化学农药</w:t>
            </w:r>
          </w:p>
        </w:tc>
        <w:tc>
          <w:tcPr>
            <w:tcW w:type="dxa" w:w="2052"/>
          </w:tcPr>
          <w:p>
            <w:pPr>
              <w:pStyle w:val="null3"/>
            </w:pPr>
            <w:r>
              <w:rPr/>
              <w:t>杀虫剂7</w:t>
            </w:r>
          </w:p>
        </w:tc>
        <w:tc>
          <w:tcPr>
            <w:tcW w:type="dxa" w:w="977"/>
          </w:tcPr>
          <w:p>
            <w:pPr>
              <w:pStyle w:val="null3"/>
            </w:pPr>
            <w:r>
              <w:rPr/>
              <w:t>6020(升)</w:t>
            </w:r>
          </w:p>
        </w:tc>
        <w:tc>
          <w:tcPr>
            <w:tcW w:type="dxa" w:w="977"/>
          </w:tcPr>
          <w:p>
            <w:pPr>
              <w:pStyle w:val="null3"/>
            </w:pPr>
            <w:r>
              <w:rPr/>
              <w:t>详见第二章</w:t>
            </w:r>
          </w:p>
        </w:tc>
        <w:tc>
          <w:tcPr>
            <w:tcW w:type="dxa" w:w="977"/>
          </w:tcPr>
          <w:p>
            <w:pPr>
              <w:pStyle w:val="null3"/>
            </w:pPr>
            <w:r>
              <w:rPr/>
              <w:t>301,000.00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合同履行期限：自合同签订之日起1个月内完成供货和验收。</w:t>
      </w:r>
    </w:p>
    <w:p>
      <w:pPr>
        <w:pStyle w:val="null3"/>
      </w:pPr>
      <w:r>
        <w:rPr/>
        <w:t>采购包4(杀虫剂（四）):</w:t>
      </w:r>
    </w:p>
    <w:p>
      <w:pPr>
        <w:pStyle w:val="null3"/>
      </w:pPr>
      <w:r>
        <w:rPr/>
        <w:t>采购包预算金额：236,000.00元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4-1</w:t>
            </w:r>
          </w:p>
        </w:tc>
        <w:tc>
          <w:tcPr>
            <w:tcW w:type="dxa" w:w="1368"/>
          </w:tcPr>
          <w:p>
            <w:pPr>
              <w:pStyle w:val="null3"/>
            </w:pPr>
            <w:r>
              <w:rPr/>
              <w:t>化学农药</w:t>
            </w:r>
          </w:p>
        </w:tc>
        <w:tc>
          <w:tcPr>
            <w:tcW w:type="dxa" w:w="2052"/>
          </w:tcPr>
          <w:p>
            <w:pPr>
              <w:pStyle w:val="null3"/>
            </w:pPr>
            <w:r>
              <w:rPr/>
              <w:t>杀虫颗粒</w:t>
            </w:r>
          </w:p>
        </w:tc>
        <w:tc>
          <w:tcPr>
            <w:tcW w:type="dxa" w:w="977"/>
          </w:tcPr>
          <w:p>
            <w:pPr>
              <w:pStyle w:val="null3"/>
            </w:pPr>
            <w:r>
              <w:rPr/>
              <w:t>3005(KG)</w:t>
            </w:r>
          </w:p>
        </w:tc>
        <w:tc>
          <w:tcPr>
            <w:tcW w:type="dxa" w:w="977"/>
          </w:tcPr>
          <w:p>
            <w:pPr>
              <w:pStyle w:val="null3"/>
            </w:pPr>
            <w:r>
              <w:rPr/>
              <w:t>详见第二章</w:t>
            </w:r>
          </w:p>
        </w:tc>
        <w:tc>
          <w:tcPr>
            <w:tcW w:type="dxa" w:w="977"/>
          </w:tcPr>
          <w:p>
            <w:pPr>
              <w:pStyle w:val="null3"/>
            </w:pPr>
            <w:r>
              <w:rPr/>
              <w:t>120,200.00</w:t>
            </w:r>
          </w:p>
        </w:tc>
        <w:tc>
          <w:tcPr>
            <w:tcW w:type="dxa" w:w="977"/>
          </w:tcPr>
          <w:p>
            <w:pPr>
              <w:pStyle w:val="null3"/>
            </w:pPr>
            <w:r>
              <w:rPr/>
              <w:t>否</w:t>
            </w:r>
          </w:p>
        </w:tc>
      </w:tr>
      <w:tr>
        <w:tc>
          <w:tcPr>
            <w:tcW w:type="dxa" w:w="977"/>
          </w:tcPr>
          <w:p>
            <w:pPr>
              <w:pStyle w:val="null3"/>
            </w:pPr>
            <w:r>
              <w:rPr/>
              <w:t>4-2</w:t>
            </w:r>
          </w:p>
        </w:tc>
        <w:tc>
          <w:tcPr>
            <w:tcW w:type="dxa" w:w="1368"/>
          </w:tcPr>
          <w:p>
            <w:pPr>
              <w:pStyle w:val="null3"/>
            </w:pPr>
            <w:r>
              <w:rPr/>
              <w:t>化学农药</w:t>
            </w:r>
          </w:p>
        </w:tc>
        <w:tc>
          <w:tcPr>
            <w:tcW w:type="dxa" w:w="2052"/>
          </w:tcPr>
          <w:p>
            <w:pPr>
              <w:pStyle w:val="null3"/>
            </w:pPr>
            <w:r>
              <w:rPr/>
              <w:t>灭鼠剂</w:t>
            </w:r>
          </w:p>
        </w:tc>
        <w:tc>
          <w:tcPr>
            <w:tcW w:type="dxa" w:w="977"/>
          </w:tcPr>
          <w:p>
            <w:pPr>
              <w:pStyle w:val="null3"/>
            </w:pPr>
            <w:r>
              <w:rPr/>
              <w:t>2500(KG)</w:t>
            </w:r>
          </w:p>
        </w:tc>
        <w:tc>
          <w:tcPr>
            <w:tcW w:type="dxa" w:w="977"/>
          </w:tcPr>
          <w:p>
            <w:pPr>
              <w:pStyle w:val="null3"/>
            </w:pPr>
            <w:r>
              <w:rPr/>
              <w:t>详见第二章</w:t>
            </w:r>
          </w:p>
        </w:tc>
        <w:tc>
          <w:tcPr>
            <w:tcW w:type="dxa" w:w="977"/>
          </w:tcPr>
          <w:p>
            <w:pPr>
              <w:pStyle w:val="null3"/>
            </w:pPr>
            <w:r>
              <w:rPr/>
              <w:t>75,000.00</w:t>
            </w:r>
          </w:p>
        </w:tc>
        <w:tc>
          <w:tcPr>
            <w:tcW w:type="dxa" w:w="977"/>
          </w:tcPr>
          <w:p>
            <w:pPr>
              <w:pStyle w:val="null3"/>
            </w:pPr>
            <w:r>
              <w:rPr/>
              <w:t>否</w:t>
            </w:r>
          </w:p>
        </w:tc>
      </w:tr>
      <w:tr>
        <w:tc>
          <w:tcPr>
            <w:tcW w:type="dxa" w:w="977"/>
          </w:tcPr>
          <w:p>
            <w:pPr>
              <w:pStyle w:val="null3"/>
            </w:pPr>
            <w:r>
              <w:rPr/>
              <w:t>4-3</w:t>
            </w:r>
          </w:p>
        </w:tc>
        <w:tc>
          <w:tcPr>
            <w:tcW w:type="dxa" w:w="1368"/>
          </w:tcPr>
          <w:p>
            <w:pPr>
              <w:pStyle w:val="null3"/>
            </w:pPr>
            <w:r>
              <w:rPr/>
              <w:t>化学农药</w:t>
            </w:r>
          </w:p>
        </w:tc>
        <w:tc>
          <w:tcPr>
            <w:tcW w:type="dxa" w:w="2052"/>
          </w:tcPr>
          <w:p>
            <w:pPr>
              <w:pStyle w:val="null3"/>
            </w:pPr>
            <w:r>
              <w:rPr/>
              <w:t>灭蚊烟片</w:t>
            </w:r>
          </w:p>
        </w:tc>
        <w:tc>
          <w:tcPr>
            <w:tcW w:type="dxa" w:w="977"/>
          </w:tcPr>
          <w:p>
            <w:pPr>
              <w:pStyle w:val="null3"/>
            </w:pPr>
            <w:r>
              <w:rPr/>
              <w:t>480000(片)</w:t>
            </w:r>
          </w:p>
        </w:tc>
        <w:tc>
          <w:tcPr>
            <w:tcW w:type="dxa" w:w="977"/>
          </w:tcPr>
          <w:p>
            <w:pPr>
              <w:pStyle w:val="null3"/>
            </w:pPr>
            <w:r>
              <w:rPr/>
              <w:t>详见第二章</w:t>
            </w:r>
          </w:p>
        </w:tc>
        <w:tc>
          <w:tcPr>
            <w:tcW w:type="dxa" w:w="977"/>
          </w:tcPr>
          <w:p>
            <w:pPr>
              <w:pStyle w:val="null3"/>
            </w:pPr>
            <w:r>
              <w:rPr/>
              <w:t>28,800.00</w:t>
            </w:r>
          </w:p>
        </w:tc>
        <w:tc>
          <w:tcPr>
            <w:tcW w:type="dxa" w:w="977"/>
          </w:tcPr>
          <w:p>
            <w:pPr>
              <w:pStyle w:val="null3"/>
            </w:pPr>
            <w:r>
              <w:rPr/>
              <w:t>否</w:t>
            </w:r>
          </w:p>
        </w:tc>
      </w:tr>
      <w:tr>
        <w:tc>
          <w:tcPr>
            <w:tcW w:type="dxa" w:w="977"/>
          </w:tcPr>
          <w:p>
            <w:pPr>
              <w:pStyle w:val="null3"/>
            </w:pPr>
            <w:r>
              <w:rPr/>
              <w:t>4-4</w:t>
            </w:r>
          </w:p>
        </w:tc>
        <w:tc>
          <w:tcPr>
            <w:tcW w:type="dxa" w:w="1368"/>
          </w:tcPr>
          <w:p>
            <w:pPr>
              <w:pStyle w:val="null3"/>
            </w:pPr>
            <w:r>
              <w:rPr/>
              <w:t>化学农药</w:t>
            </w:r>
          </w:p>
        </w:tc>
        <w:tc>
          <w:tcPr>
            <w:tcW w:type="dxa" w:w="2052"/>
          </w:tcPr>
          <w:p>
            <w:pPr>
              <w:pStyle w:val="null3"/>
            </w:pPr>
            <w:r>
              <w:rPr/>
              <w:t>杀蟑胶饵</w:t>
            </w:r>
          </w:p>
        </w:tc>
        <w:tc>
          <w:tcPr>
            <w:tcW w:type="dxa" w:w="977"/>
          </w:tcPr>
          <w:p>
            <w:pPr>
              <w:pStyle w:val="null3"/>
            </w:pPr>
            <w:r>
              <w:rPr/>
              <w:t>15000(粒)</w:t>
            </w:r>
          </w:p>
        </w:tc>
        <w:tc>
          <w:tcPr>
            <w:tcW w:type="dxa" w:w="977"/>
          </w:tcPr>
          <w:p>
            <w:pPr>
              <w:pStyle w:val="null3"/>
            </w:pPr>
            <w:r>
              <w:rPr/>
              <w:t>详见第二章</w:t>
            </w:r>
          </w:p>
        </w:tc>
        <w:tc>
          <w:tcPr>
            <w:tcW w:type="dxa" w:w="977"/>
          </w:tcPr>
          <w:p>
            <w:pPr>
              <w:pStyle w:val="null3"/>
            </w:pPr>
            <w:r>
              <w:rPr/>
              <w:t>12,000.00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合同履行期限：自合同签订之日起1个月内完成供货和验收。</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2）有依法缴纳税收和社会保障资金的良好记录：提供资格声明函（格式详见公告附件）。</w:t>
      </w:r>
    </w:p>
    <w:p>
      <w:pPr>
        <w:pStyle w:val="null3"/>
      </w:pPr>
      <w:r>
        <w:rPr/>
        <w:t>3）具有良好的商业信誉和健全的财务会计制度：提供资格声明函（格式详见公告附件）。</w:t>
      </w:r>
    </w:p>
    <w:p>
      <w:pPr>
        <w:pStyle w:val="null3"/>
      </w:pPr>
      <w:r>
        <w:rPr/>
        <w:t>4）履行合同所必需的设备和专业技术能力：提供资格声明函（格式详见公告附件）。</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采购包1（杀虫剂（一））：</w:t>
      </w: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p>
      <w:pPr>
        <w:pStyle w:val="null3"/>
        <w:jc w:val="left"/>
      </w:pPr>
      <w:r>
        <w:rPr/>
        <w:t>采购包2（杀虫剂（二））：</w:t>
      </w: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p>
      <w:pPr>
        <w:pStyle w:val="null3"/>
        <w:jc w:val="left"/>
      </w:pPr>
      <w:r>
        <w:rPr/>
        <w:t>采购包3（杀虫剂（三））：</w:t>
      </w: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p>
      <w:pPr>
        <w:pStyle w:val="null3"/>
        <w:jc w:val="left"/>
      </w:pPr>
      <w:r>
        <w:rPr/>
        <w:t>采购包4（杀虫剂（四））：</w:t>
      </w: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p>
      <w:pPr>
        <w:pStyle w:val="null3"/>
        <w:outlineLvl w:val="3"/>
      </w:pPr>
      <w:r>
        <w:rPr>
          <w:sz w:val="24"/>
          <w:b/>
        </w:rPr>
        <w:t>3.本项目特定的资格要求：</w:t>
      </w:r>
    </w:p>
    <w:p>
      <w:pPr>
        <w:pStyle w:val="null3"/>
      </w:pPr>
      <w:r>
        <w:rPr/>
        <w:t>采购包1（杀虫剂（一））：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采购包2（杀虫剂（二））：</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采购包3（杀虫剂（三））：</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pPr>
      <w:r>
        <w:rPr/>
        <w:t>采购包4（杀虫剂（四））：</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广东和盛招标代理有限公司官网（http://www.gdhsbid.com/）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广州市白云区卫生健康局</w:t>
      </w:r>
    </w:p>
    <w:p>
      <w:pPr>
        <w:pStyle w:val="null3"/>
        <w:ind w:firstLine="480"/>
      </w:pPr>
      <w:r>
        <w:rPr/>
        <w:t xml:space="preserve"> 地址：</w:t>
      </w:r>
      <w:r>
        <w:rPr/>
        <w:t>广州市白云区启德路联边公园2号楼</w:t>
      </w:r>
    </w:p>
    <w:p>
      <w:pPr>
        <w:pStyle w:val="null3"/>
        <w:ind w:firstLine="480"/>
      </w:pPr>
      <w:r>
        <w:rPr/>
        <w:t xml:space="preserve"> 联系方式：</w:t>
      </w:r>
      <w:r>
        <w:rPr/>
        <w:t>020-39431759</w:t>
      </w:r>
    </w:p>
    <w:p>
      <w:pPr>
        <w:pStyle w:val="null3"/>
        <w:outlineLvl w:val="3"/>
      </w:pPr>
      <w:r>
        <w:rPr>
          <w:sz w:val="24"/>
          <w:b/>
        </w:rPr>
        <w:t xml:space="preserve"> 2.采购代理机构信息</w:t>
      </w:r>
    </w:p>
    <w:p>
      <w:pPr>
        <w:pStyle w:val="null3"/>
        <w:ind w:firstLine="480"/>
      </w:pPr>
      <w:r>
        <w:rPr/>
        <w:t xml:space="preserve"> 名称：</w:t>
      </w:r>
      <w:r>
        <w:rPr/>
        <w:t>广东和盛招标代理有限公司</w:t>
      </w:r>
    </w:p>
    <w:p>
      <w:pPr>
        <w:pStyle w:val="null3"/>
        <w:ind w:firstLine="480"/>
      </w:pPr>
      <w:r>
        <w:rPr/>
        <w:t xml:space="preserve"> 地址：</w:t>
      </w:r>
      <w:r>
        <w:rPr/>
        <w:t>广州市白云区政民路17号301-304室</w:t>
      </w:r>
    </w:p>
    <w:p>
      <w:pPr>
        <w:pStyle w:val="null3"/>
        <w:ind w:firstLine="480"/>
      </w:pPr>
      <w:r>
        <w:rPr/>
        <w:t xml:space="preserve"> 联系方式：</w:t>
      </w:r>
      <w:r>
        <w:rPr/>
        <w:t>020-37023518</w:t>
      </w:r>
    </w:p>
    <w:p>
      <w:pPr>
        <w:pStyle w:val="null3"/>
        <w:outlineLvl w:val="3"/>
      </w:pPr>
      <w:r>
        <w:rPr>
          <w:sz w:val="24"/>
          <w:b/>
        </w:rPr>
        <w:t xml:space="preserve"> 3.项目联系方式</w:t>
      </w:r>
    </w:p>
    <w:p>
      <w:pPr>
        <w:pStyle w:val="null3"/>
        <w:ind w:firstLine="480"/>
      </w:pPr>
      <w:r>
        <w:rPr/>
        <w:t xml:space="preserve"> 项目联系人：</w:t>
      </w:r>
      <w:r>
        <w:rPr/>
        <w:t>梁先生</w:t>
      </w:r>
    </w:p>
    <w:p>
      <w:pPr>
        <w:pStyle w:val="null3"/>
        <w:ind w:firstLine="480"/>
      </w:pPr>
      <w:r>
        <w:rPr/>
        <w:t xml:space="preserve"> 电话：</w:t>
      </w:r>
      <w:r>
        <w:rPr/>
        <w:t>020-37023518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广东和盛招标代理有限公司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0"/>
          <w:b/>
        </w:rPr>
        <w:t>（</w:t>
      </w:r>
      <w:r>
        <w:rPr>
          <w:sz w:val="20"/>
          <w:b/>
        </w:rPr>
        <w:t>一</w:t>
      </w:r>
      <w:r>
        <w:rPr>
          <w:sz w:val="20"/>
          <w:b/>
        </w:rPr>
        <w:t>）</w:t>
      </w:r>
      <w:r>
        <w:rPr>
          <w:sz w:val="20"/>
          <w:b/>
        </w:rPr>
        <w:t>特别说明</w:t>
      </w:r>
    </w:p>
    <w:p>
      <w:pPr>
        <w:pStyle w:val="null3"/>
        <w:ind w:firstLine="418"/>
      </w:pPr>
      <w:r>
        <w:rPr>
          <w:sz w:val="20"/>
        </w:rPr>
        <w:t>1.投标人须对本项目为单位的货物及服务进行整体投标，任何只对其中一部分内容进行的投标都被视为无效投标。</w:t>
      </w:r>
    </w:p>
    <w:p>
      <w:pPr>
        <w:pStyle w:val="null3"/>
        <w:ind w:firstLine="418"/>
        <w:jc w:val="left"/>
      </w:pPr>
      <w:r>
        <w:rPr>
          <w:sz w:val="20"/>
        </w:rPr>
        <w:t>2.本招标文件中，如有标“★”的地方，投标人要特别加以注意，必须对此作出一一响应。若有一项带“★”的指标未响应或不满足，将导致投标无效。</w:t>
      </w:r>
    </w:p>
    <w:p>
      <w:pPr>
        <w:pStyle w:val="null3"/>
        <w:ind w:firstLine="420"/>
      </w:pPr>
      <w:r>
        <w:rPr>
          <w:sz w:val="20"/>
          <w:b/>
        </w:rPr>
        <w:t>（</w:t>
      </w:r>
      <w:r>
        <w:rPr>
          <w:sz w:val="20"/>
          <w:b/>
        </w:rPr>
        <w:t>二</w:t>
      </w:r>
      <w:r>
        <w:rPr>
          <w:sz w:val="20"/>
          <w:b/>
        </w:rPr>
        <w:t>）</w:t>
      </w:r>
      <w:r>
        <w:rPr>
          <w:sz w:val="20"/>
          <w:b/>
        </w:rPr>
        <w:t>项目基本情况</w:t>
      </w:r>
    </w:p>
    <w:tbl>
      <w:tblPr>
        <w:tblW w:w="0" w:type="auto"/>
        <w:tblBorders>
          <w:top w:val="none" w:color="000000" w:sz="4"/>
          <w:left w:val="none" w:color="000000" w:sz="4"/>
          <w:bottom w:val="none" w:color="000000" w:sz="4"/>
          <w:right w:val="none" w:color="000000" w:sz="4"/>
          <w:insideH w:val="none"/>
          <w:insideV w:val="none"/>
        </w:tblBorders>
      </w:tblPr>
      <w:tblGrid>
        <w:gridCol w:w="1073"/>
        <w:gridCol w:w="1367"/>
        <w:gridCol w:w="2263"/>
        <w:gridCol w:w="1646"/>
        <w:gridCol w:w="1954"/>
      </w:tblGrid>
      <w:tr>
        <w:tc>
          <w:tcPr>
            <w:tcW w:type="dxa" w:w="107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采购包号</w:t>
            </w:r>
          </w:p>
        </w:tc>
        <w:tc>
          <w:tcPr>
            <w:tcW w:type="dxa" w:w="13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采购包名称</w:t>
            </w:r>
          </w:p>
        </w:tc>
        <w:tc>
          <w:tcPr>
            <w:tcW w:type="dxa" w:w="22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产品名称</w:t>
            </w:r>
          </w:p>
        </w:tc>
        <w:tc>
          <w:tcPr>
            <w:tcW w:type="dxa" w:w="16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单项预算金额</w:t>
            </w:r>
            <w:r>
              <w:br/>
            </w:r>
            <w:r>
              <w:rPr>
                <w:sz w:val="20"/>
                <w:b/>
              </w:rPr>
              <w:t>（万元）</w:t>
            </w:r>
          </w:p>
        </w:tc>
        <w:tc>
          <w:tcPr>
            <w:tcW w:type="dxa" w:w="19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预算金额</w:t>
            </w:r>
          </w:p>
          <w:p>
            <w:pPr>
              <w:pStyle w:val="null3"/>
              <w:jc w:val="center"/>
            </w:pPr>
            <w:r>
              <w:rPr>
                <w:sz w:val="20"/>
                <w:b/>
              </w:rPr>
              <w:t>（万元）</w:t>
            </w:r>
          </w:p>
        </w:tc>
      </w:tr>
      <w:tr>
        <w:tc>
          <w:tcPr>
            <w:tcW w:type="dxa" w:w="10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w:t>
            </w:r>
          </w:p>
        </w:tc>
        <w:tc>
          <w:tcPr>
            <w:tcW w:type="dxa" w:w="1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杀虫剂（</w:t>
            </w:r>
            <w:r>
              <w:rPr>
                <w:sz w:val="20"/>
              </w:rPr>
              <w:t>一</w:t>
            </w:r>
            <w:r>
              <w:rPr>
                <w:sz w:val="20"/>
              </w:rPr>
              <w:t>）</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杀虫剂</w:t>
            </w:r>
            <w:r>
              <w:rPr>
                <w:sz w:val="20"/>
                <w:b/>
              </w:rPr>
              <w:t>1</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28.35</w:t>
            </w:r>
          </w:p>
        </w:tc>
        <w:tc>
          <w:tcPr>
            <w:tcW w:type="dxa" w:w="1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r>
      <w:tr>
        <w:tc>
          <w:tcPr>
            <w:tcW w:type="dxa" w:w="1073"/>
            <w:vMerge/>
            <w:tcBorders>
              <w:top w:val="none" w:color="000000" w:sz="4"/>
              <w:left w:val="single" w:color="000000" w:sz="4"/>
              <w:bottom w:val="single" w:color="000000" w:sz="4"/>
              <w:right w:val="single" w:color="000000" w:sz="4"/>
            </w:tcBorders>
          </w:tcPr>
          <w:p/>
        </w:tc>
        <w:tc>
          <w:tcPr>
            <w:tcW w:type="dxa" w:w="1367"/>
            <w:vMerge/>
            <w:tcBorders>
              <w:top w:val="none" w:color="000000" w:sz="4"/>
              <w:left w:val="single" w:color="000000" w:sz="4"/>
              <w:bottom w:val="single" w:color="000000" w:sz="4"/>
              <w:right w:val="single" w:color="000000" w:sz="4"/>
            </w:tcBorders>
          </w:tcP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杀虫剂</w:t>
            </w:r>
            <w:r>
              <w:rPr>
                <w:sz w:val="20"/>
              </w:rPr>
              <w:t>2</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w:t>
            </w:r>
            <w:r>
              <w:rPr>
                <w:sz w:val="20"/>
              </w:rPr>
              <w:t>.65</w:t>
            </w:r>
          </w:p>
        </w:tc>
        <w:tc>
          <w:tcPr>
            <w:tcW w:type="dxa" w:w="1954"/>
            <w:vMerge/>
            <w:tcBorders>
              <w:top w:val="none" w:color="000000" w:sz="4"/>
              <w:left w:val="single" w:color="000000" w:sz="4"/>
              <w:bottom w:val="single" w:color="000000" w:sz="4"/>
              <w:right w:val="single" w:color="000000" w:sz="4"/>
            </w:tcBorders>
          </w:tcPr>
          <w:p/>
        </w:tc>
      </w:tr>
      <w:tr>
        <w:tc>
          <w:tcPr>
            <w:tcW w:type="dxa" w:w="10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w:t>
            </w:r>
          </w:p>
        </w:tc>
        <w:tc>
          <w:tcPr>
            <w:tcW w:type="dxa" w:w="1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杀虫剂（</w:t>
            </w:r>
            <w:r>
              <w:rPr>
                <w:sz w:val="20"/>
              </w:rPr>
              <w:t>二</w:t>
            </w:r>
            <w:r>
              <w:rPr>
                <w:sz w:val="20"/>
              </w:rPr>
              <w:t>）</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杀虫剂</w:t>
            </w:r>
            <w:r>
              <w:rPr>
                <w:sz w:val="20"/>
                <w:b/>
              </w:rPr>
              <w:t>3</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27.6</w:t>
            </w:r>
          </w:p>
        </w:tc>
        <w:tc>
          <w:tcPr>
            <w:tcW w:type="dxa" w:w="1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52.3</w:t>
            </w:r>
          </w:p>
        </w:tc>
      </w:tr>
      <w:tr>
        <w:tc>
          <w:tcPr>
            <w:tcW w:type="dxa" w:w="1073"/>
            <w:vMerge/>
            <w:tcBorders>
              <w:top w:val="none" w:color="000000" w:sz="4"/>
              <w:left w:val="single" w:color="000000" w:sz="4"/>
              <w:bottom w:val="single" w:color="000000" w:sz="4"/>
              <w:right w:val="single" w:color="000000" w:sz="4"/>
            </w:tcBorders>
          </w:tcPr>
          <w:p/>
        </w:tc>
        <w:tc>
          <w:tcPr>
            <w:tcW w:type="dxa" w:w="1367"/>
            <w:vMerge/>
            <w:tcBorders>
              <w:top w:val="none" w:color="000000" w:sz="4"/>
              <w:left w:val="single" w:color="000000" w:sz="4"/>
              <w:bottom w:val="single" w:color="000000" w:sz="4"/>
              <w:right w:val="single" w:color="000000" w:sz="4"/>
            </w:tcBorders>
          </w:tcP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杀虫剂</w:t>
            </w:r>
            <w:r>
              <w:rPr>
                <w:sz w:val="20"/>
              </w:rPr>
              <w:t>4</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11.2</w:t>
            </w:r>
          </w:p>
        </w:tc>
        <w:tc>
          <w:tcPr>
            <w:tcW w:type="dxa" w:w="1954"/>
            <w:vMerge/>
            <w:tcBorders>
              <w:top w:val="none" w:color="000000" w:sz="4"/>
              <w:left w:val="single" w:color="000000" w:sz="4"/>
              <w:bottom w:val="single" w:color="000000" w:sz="4"/>
              <w:right w:val="single" w:color="000000" w:sz="4"/>
            </w:tcBorders>
          </w:tcPr>
          <w:p/>
        </w:tc>
      </w:tr>
      <w:tr>
        <w:tc>
          <w:tcPr>
            <w:tcW w:type="dxa" w:w="1073"/>
            <w:vMerge/>
            <w:tcBorders>
              <w:top w:val="none" w:color="000000" w:sz="4"/>
              <w:left w:val="single" w:color="000000" w:sz="4"/>
              <w:bottom w:val="single" w:color="000000" w:sz="4"/>
              <w:right w:val="single" w:color="000000" w:sz="4"/>
            </w:tcBorders>
          </w:tcPr>
          <w:p/>
        </w:tc>
        <w:tc>
          <w:tcPr>
            <w:tcW w:type="dxa" w:w="1367"/>
            <w:vMerge/>
            <w:tcBorders>
              <w:top w:val="none" w:color="000000" w:sz="4"/>
              <w:left w:val="single" w:color="000000" w:sz="4"/>
              <w:bottom w:val="single" w:color="000000" w:sz="4"/>
              <w:right w:val="single" w:color="000000" w:sz="4"/>
            </w:tcBorders>
          </w:tcP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杀虫剂</w:t>
            </w:r>
            <w:r>
              <w:rPr>
                <w:sz w:val="20"/>
              </w:rPr>
              <w:t>5</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1954"/>
            <w:vMerge/>
            <w:tcBorders>
              <w:top w:val="none" w:color="000000" w:sz="4"/>
              <w:left w:val="single" w:color="000000" w:sz="4"/>
              <w:bottom w:val="single" w:color="000000" w:sz="4"/>
              <w:right w:val="single" w:color="000000" w:sz="4"/>
            </w:tcBorders>
          </w:tcPr>
          <w:p/>
        </w:tc>
      </w:tr>
      <w:tr>
        <w:tc>
          <w:tcPr>
            <w:tcW w:type="dxa" w:w="10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w:t>
            </w:r>
          </w:p>
        </w:tc>
        <w:tc>
          <w:tcPr>
            <w:tcW w:type="dxa" w:w="1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杀虫剂（</w:t>
            </w:r>
            <w:r>
              <w:rPr>
                <w:sz w:val="20"/>
              </w:rPr>
              <w:t>三</w:t>
            </w:r>
            <w:r>
              <w:rPr>
                <w:sz w:val="20"/>
              </w:rPr>
              <w:t>）</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杀虫剂</w:t>
            </w:r>
            <w:r>
              <w:rPr>
                <w:sz w:val="20"/>
                <w:b/>
              </w:rPr>
              <w:t>6</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42</w:t>
            </w:r>
          </w:p>
        </w:tc>
        <w:tc>
          <w:tcPr>
            <w:tcW w:type="dxa" w:w="1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72.1</w:t>
            </w:r>
          </w:p>
        </w:tc>
      </w:tr>
      <w:tr>
        <w:tc>
          <w:tcPr>
            <w:tcW w:type="dxa" w:w="1073"/>
            <w:vMerge/>
            <w:tcBorders>
              <w:top w:val="none" w:color="000000" w:sz="4"/>
              <w:left w:val="single" w:color="000000" w:sz="4"/>
              <w:bottom w:val="single" w:color="000000" w:sz="4"/>
              <w:right w:val="single" w:color="000000" w:sz="4"/>
            </w:tcBorders>
          </w:tcPr>
          <w:p/>
        </w:tc>
        <w:tc>
          <w:tcPr>
            <w:tcW w:type="dxa" w:w="1367"/>
            <w:vMerge/>
            <w:tcBorders>
              <w:top w:val="none" w:color="000000" w:sz="4"/>
              <w:left w:val="single" w:color="000000" w:sz="4"/>
              <w:bottom w:val="single" w:color="000000" w:sz="4"/>
              <w:right w:val="single" w:color="000000" w:sz="4"/>
            </w:tcBorders>
          </w:tcP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杀虫剂</w:t>
            </w:r>
            <w:r>
              <w:rPr>
                <w:sz w:val="20"/>
              </w:rPr>
              <w:t>7</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30.1</w:t>
            </w:r>
          </w:p>
        </w:tc>
        <w:tc>
          <w:tcPr>
            <w:tcW w:type="dxa" w:w="1954"/>
            <w:vMerge/>
            <w:tcBorders>
              <w:top w:val="none" w:color="000000" w:sz="4"/>
              <w:left w:val="single" w:color="000000" w:sz="4"/>
              <w:bottom w:val="single" w:color="000000" w:sz="4"/>
              <w:right w:val="single" w:color="000000" w:sz="4"/>
            </w:tcBorders>
          </w:tcPr>
          <w:p/>
        </w:tc>
      </w:tr>
      <w:tr>
        <w:tc>
          <w:tcPr>
            <w:tcW w:type="dxa" w:w="107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w:t>
            </w:r>
          </w:p>
        </w:tc>
        <w:tc>
          <w:tcPr>
            <w:tcW w:type="dxa" w:w="13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杀虫剂（</w:t>
            </w:r>
            <w:r>
              <w:rPr>
                <w:sz w:val="20"/>
              </w:rPr>
              <w:t>四</w:t>
            </w:r>
            <w:r>
              <w:rPr>
                <w:sz w:val="20"/>
              </w:rPr>
              <w:t>）</w:t>
            </w: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杀虫颗粒</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12.02</w:t>
            </w:r>
          </w:p>
        </w:tc>
        <w:tc>
          <w:tcPr>
            <w:tcW w:type="dxa" w:w="19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23.6</w:t>
            </w:r>
          </w:p>
        </w:tc>
      </w:tr>
      <w:tr>
        <w:tc>
          <w:tcPr>
            <w:tcW w:type="dxa" w:w="1073"/>
            <w:vMerge/>
            <w:tcBorders>
              <w:top w:val="none" w:color="000000" w:sz="4"/>
              <w:left w:val="single" w:color="000000" w:sz="4"/>
              <w:bottom w:val="single" w:color="000000" w:sz="4"/>
              <w:right w:val="single" w:color="000000" w:sz="4"/>
            </w:tcBorders>
          </w:tcPr>
          <w:p/>
        </w:tc>
        <w:tc>
          <w:tcPr>
            <w:tcW w:type="dxa" w:w="1367"/>
            <w:vMerge/>
            <w:tcBorders>
              <w:top w:val="none" w:color="000000" w:sz="4"/>
              <w:left w:val="single" w:color="000000" w:sz="4"/>
              <w:bottom w:val="single" w:color="000000" w:sz="4"/>
              <w:right w:val="single" w:color="000000" w:sz="4"/>
            </w:tcBorders>
          </w:tcP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灭鼠剂</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7.5</w:t>
            </w:r>
          </w:p>
        </w:tc>
        <w:tc>
          <w:tcPr>
            <w:tcW w:type="dxa" w:w="1954"/>
            <w:vMerge/>
            <w:tcBorders>
              <w:top w:val="none" w:color="000000" w:sz="4"/>
              <w:left w:val="single" w:color="000000" w:sz="4"/>
              <w:bottom w:val="single" w:color="000000" w:sz="4"/>
              <w:right w:val="single" w:color="000000" w:sz="4"/>
            </w:tcBorders>
          </w:tcPr>
          <w:p/>
        </w:tc>
      </w:tr>
      <w:tr>
        <w:tc>
          <w:tcPr>
            <w:tcW w:type="dxa" w:w="1073"/>
            <w:vMerge/>
            <w:tcBorders>
              <w:top w:val="none" w:color="000000" w:sz="4"/>
              <w:left w:val="single" w:color="000000" w:sz="4"/>
              <w:bottom w:val="single" w:color="000000" w:sz="4"/>
              <w:right w:val="single" w:color="000000" w:sz="4"/>
            </w:tcBorders>
          </w:tcPr>
          <w:p/>
        </w:tc>
        <w:tc>
          <w:tcPr>
            <w:tcW w:type="dxa" w:w="1367"/>
            <w:vMerge/>
            <w:tcBorders>
              <w:top w:val="none" w:color="000000" w:sz="4"/>
              <w:left w:val="single" w:color="000000" w:sz="4"/>
              <w:bottom w:val="single" w:color="000000" w:sz="4"/>
              <w:right w:val="single" w:color="000000" w:sz="4"/>
            </w:tcBorders>
          </w:tcP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灭蚊烟片</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2.88</w:t>
            </w:r>
          </w:p>
        </w:tc>
        <w:tc>
          <w:tcPr>
            <w:tcW w:type="dxa" w:w="1954"/>
            <w:vMerge/>
            <w:tcBorders>
              <w:top w:val="none" w:color="000000" w:sz="4"/>
              <w:left w:val="single" w:color="000000" w:sz="4"/>
              <w:bottom w:val="single" w:color="000000" w:sz="4"/>
              <w:right w:val="single" w:color="000000" w:sz="4"/>
            </w:tcBorders>
          </w:tcPr>
          <w:p/>
        </w:tc>
      </w:tr>
      <w:tr>
        <w:tc>
          <w:tcPr>
            <w:tcW w:type="dxa" w:w="1073"/>
            <w:vMerge/>
            <w:tcBorders>
              <w:top w:val="none" w:color="000000" w:sz="4"/>
              <w:left w:val="single" w:color="000000" w:sz="4"/>
              <w:bottom w:val="single" w:color="000000" w:sz="4"/>
              <w:right w:val="single" w:color="000000" w:sz="4"/>
            </w:tcBorders>
          </w:tcPr>
          <w:p/>
        </w:tc>
        <w:tc>
          <w:tcPr>
            <w:tcW w:type="dxa" w:w="1367"/>
            <w:vMerge/>
            <w:tcBorders>
              <w:top w:val="none" w:color="000000" w:sz="4"/>
              <w:left w:val="single" w:color="000000" w:sz="4"/>
              <w:bottom w:val="single" w:color="000000" w:sz="4"/>
              <w:right w:val="single" w:color="000000" w:sz="4"/>
            </w:tcBorders>
          </w:tcPr>
          <w:p/>
        </w:tc>
        <w:tc>
          <w:tcPr>
            <w:tcW w:type="dxa" w:w="22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杀蟑胶饵</w:t>
            </w:r>
          </w:p>
        </w:tc>
        <w:tc>
          <w:tcPr>
            <w:tcW w:type="dxa" w:w="16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1.2</w:t>
            </w:r>
          </w:p>
        </w:tc>
        <w:tc>
          <w:tcPr>
            <w:tcW w:type="dxa" w:w="1954"/>
            <w:vMerge/>
            <w:tcBorders>
              <w:top w:val="none" w:color="000000" w:sz="4"/>
              <w:left w:val="single" w:color="000000" w:sz="4"/>
              <w:bottom w:val="single" w:color="000000" w:sz="4"/>
              <w:right w:val="single" w:color="000000" w:sz="4"/>
            </w:tcBorders>
          </w:tcPr>
          <w:p/>
        </w:tc>
      </w:tr>
    </w:tbl>
    <w:p>
      <w:pPr>
        <w:pStyle w:val="null3"/>
        <w:ind w:firstLine="418"/>
        <w:jc w:val="both"/>
      </w:pPr>
      <w:r>
        <w:rPr>
          <w:sz w:val="20"/>
        </w:rPr>
        <w:t>1</w:t>
      </w:r>
      <w:r>
        <w:rPr>
          <w:sz w:val="20"/>
        </w:rPr>
        <w:t>.项目属性：货物。</w:t>
      </w:r>
    </w:p>
    <w:p>
      <w:pPr>
        <w:pStyle w:val="null3"/>
        <w:ind w:firstLine="418"/>
        <w:jc w:val="both"/>
      </w:pPr>
      <w:r>
        <w:rPr>
          <w:sz w:val="20"/>
        </w:rPr>
        <w:t>2</w:t>
      </w:r>
      <w:r>
        <w:rPr>
          <w:sz w:val="20"/>
        </w:rPr>
        <w:t>.品目类别：化学农药。</w:t>
      </w:r>
    </w:p>
    <w:p>
      <w:pPr>
        <w:pStyle w:val="null3"/>
        <w:ind w:firstLine="418"/>
        <w:jc w:val="both"/>
      </w:pPr>
      <w:r>
        <w:rPr>
          <w:sz w:val="20"/>
        </w:rPr>
        <w:t>3</w:t>
      </w:r>
      <w:r>
        <w:rPr>
          <w:sz w:val="20"/>
        </w:rPr>
        <w:t>.落实的政府采购政策：《政府采购促进中小企业发展管理办法》（财库〔2020〕46号）、《关于政府采购支持监狱企业发展有关问题的通知》(财库〔2014〕68号)、《关于促进残疾人就业政府采购政策的通知》（财库〔2017〕141号)、《财政部 发展改革委 生态环境部 市场监管总局关于调整优化节能产品、环境标志产品政府采购执行机制的通知》（财库〔2019〕9号）、《财政部关于进一步加大政府采购支持中小企业力度的通知》（财库【2022】19号）等。本项目专门面向中小企业采购。本项目中小企业划分标准所属行业为：工业。</w:t>
      </w:r>
    </w:p>
    <w:p>
      <w:pPr>
        <w:pStyle w:val="null3"/>
        <w:ind w:firstLine="418"/>
        <w:jc w:val="both"/>
      </w:pPr>
      <w:r>
        <w:rPr>
          <w:sz w:val="20"/>
        </w:rPr>
        <w:t>4.投标人必须在《分项报价表》中清晰列明“货物名称、品牌、规格型号”。否则，视为投标无效。若评标委员会在评审时，发现不同投标人所投核心产品为相同品牌的，在通过资格审查、符合性审查后只能按一家投标人计算。</w:t>
      </w:r>
    </w:p>
    <w:p>
      <w:pPr>
        <w:pStyle w:val="null3"/>
        <w:ind w:firstLine="420"/>
        <w:jc w:val="both"/>
      </w:pPr>
      <w:r>
        <w:rPr>
          <w:sz w:val="20"/>
        </w:rPr>
        <w:t>采购包</w:t>
      </w:r>
      <w:r>
        <w:rPr>
          <w:sz w:val="20"/>
        </w:rPr>
        <w:t>1（</w:t>
      </w:r>
      <w:r>
        <w:rPr>
          <w:sz w:val="20"/>
        </w:rPr>
        <w:t>杀虫剂（</w:t>
      </w:r>
      <w:r>
        <w:rPr>
          <w:sz w:val="20"/>
        </w:rPr>
        <w:t>一</w:t>
      </w:r>
      <w:r>
        <w:rPr>
          <w:sz w:val="20"/>
        </w:rPr>
        <w:t>）</w:t>
      </w:r>
      <w:r>
        <w:rPr>
          <w:sz w:val="20"/>
        </w:rPr>
        <w:t>）的核心产品为</w:t>
      </w:r>
      <w:r>
        <w:rPr>
          <w:sz w:val="20"/>
          <w:b/>
        </w:rPr>
        <w:t>杀虫剂</w:t>
      </w:r>
      <w:r>
        <w:rPr>
          <w:sz w:val="20"/>
          <w:b/>
        </w:rPr>
        <w:t>1</w:t>
      </w:r>
      <w:r>
        <w:rPr>
          <w:sz w:val="20"/>
          <w:b/>
        </w:rPr>
        <w:t>；</w:t>
      </w:r>
    </w:p>
    <w:p>
      <w:pPr>
        <w:pStyle w:val="null3"/>
        <w:ind w:firstLine="420"/>
        <w:jc w:val="both"/>
      </w:pPr>
      <w:r>
        <w:rPr>
          <w:sz w:val="20"/>
        </w:rPr>
        <w:t>采购包</w:t>
      </w:r>
      <w:r>
        <w:rPr>
          <w:sz w:val="20"/>
        </w:rPr>
        <w:t>2（</w:t>
      </w:r>
      <w:r>
        <w:rPr>
          <w:sz w:val="20"/>
        </w:rPr>
        <w:t>杀虫剂（</w:t>
      </w:r>
      <w:r>
        <w:rPr>
          <w:sz w:val="20"/>
        </w:rPr>
        <w:t>二</w:t>
      </w:r>
      <w:r>
        <w:rPr>
          <w:sz w:val="20"/>
        </w:rPr>
        <w:t>）</w:t>
      </w:r>
      <w:r>
        <w:rPr>
          <w:sz w:val="20"/>
        </w:rPr>
        <w:t>）的核心产品为</w:t>
      </w:r>
      <w:r>
        <w:rPr>
          <w:sz w:val="20"/>
          <w:b/>
        </w:rPr>
        <w:t>杀虫剂</w:t>
      </w:r>
      <w:r>
        <w:rPr>
          <w:sz w:val="20"/>
          <w:b/>
        </w:rPr>
        <w:t>3</w:t>
      </w:r>
      <w:r>
        <w:rPr>
          <w:sz w:val="20"/>
          <w:b/>
        </w:rPr>
        <w:t>；</w:t>
      </w:r>
    </w:p>
    <w:p>
      <w:pPr>
        <w:pStyle w:val="null3"/>
        <w:ind w:firstLine="420"/>
        <w:jc w:val="both"/>
      </w:pPr>
      <w:r>
        <w:rPr>
          <w:sz w:val="20"/>
        </w:rPr>
        <w:t>采购包</w:t>
      </w:r>
      <w:r>
        <w:rPr>
          <w:sz w:val="20"/>
        </w:rPr>
        <w:t>3（</w:t>
      </w:r>
      <w:r>
        <w:rPr>
          <w:sz w:val="20"/>
        </w:rPr>
        <w:t>杀虫剂（</w:t>
      </w:r>
      <w:r>
        <w:rPr>
          <w:sz w:val="20"/>
        </w:rPr>
        <w:t>三</w:t>
      </w:r>
      <w:r>
        <w:rPr>
          <w:sz w:val="20"/>
        </w:rPr>
        <w:t>）</w:t>
      </w:r>
      <w:r>
        <w:rPr>
          <w:sz w:val="20"/>
        </w:rPr>
        <w:t>）的核心产品为</w:t>
      </w:r>
      <w:r>
        <w:rPr>
          <w:sz w:val="20"/>
          <w:b/>
        </w:rPr>
        <w:t>杀虫剂</w:t>
      </w:r>
      <w:r>
        <w:rPr>
          <w:sz w:val="20"/>
          <w:b/>
        </w:rPr>
        <w:t>6</w:t>
      </w:r>
      <w:r>
        <w:rPr>
          <w:sz w:val="20"/>
          <w:b/>
        </w:rPr>
        <w:t>；</w:t>
      </w:r>
    </w:p>
    <w:p>
      <w:pPr>
        <w:pStyle w:val="null3"/>
        <w:ind w:firstLine="420"/>
        <w:jc w:val="both"/>
      </w:pPr>
      <w:r>
        <w:rPr>
          <w:sz w:val="20"/>
        </w:rPr>
        <w:t>采购包</w:t>
      </w:r>
      <w:r>
        <w:rPr>
          <w:sz w:val="20"/>
        </w:rPr>
        <w:t>4</w:t>
      </w:r>
      <w:r>
        <w:rPr>
          <w:sz w:val="20"/>
        </w:rPr>
        <w:t>（</w:t>
      </w:r>
      <w:r>
        <w:rPr>
          <w:sz w:val="20"/>
        </w:rPr>
        <w:t>杀虫剂（</w:t>
      </w:r>
      <w:r>
        <w:rPr>
          <w:sz w:val="20"/>
        </w:rPr>
        <w:t>四</w:t>
      </w:r>
      <w:r>
        <w:rPr>
          <w:sz w:val="20"/>
        </w:rPr>
        <w:t>）</w:t>
      </w:r>
      <w:r>
        <w:rPr>
          <w:sz w:val="20"/>
        </w:rPr>
        <w:t>）的核心产品为</w:t>
      </w:r>
      <w:r>
        <w:rPr>
          <w:sz w:val="20"/>
          <w:b/>
        </w:rPr>
        <w:t>杀虫颗粒</w:t>
      </w:r>
      <w:r>
        <w:rPr>
          <w:sz w:val="20"/>
          <w:b/>
        </w:rPr>
        <w:t>。</w:t>
      </w:r>
    </w:p>
    <w:p>
      <w:pPr>
        <w:pStyle w:val="null3"/>
        <w:ind w:firstLine="418"/>
        <w:jc w:val="both"/>
      </w:pPr>
      <w:r>
        <w:rPr>
          <w:sz w:val="20"/>
        </w:rPr>
        <w:t>5.采购人在各包组内，按照实际需求，确定最终采购的产品种类和数量，结算总额度不超各包组预算金额。采购人将在项目预算额度内按照实际需求的种类和数量进行采购。</w:t>
      </w:r>
    </w:p>
    <w:p>
      <w:pPr>
        <w:pStyle w:val="null3"/>
      </w:pPr>
      <w:r>
        <w:rPr/>
        <w:t>采购包1（杀虫剂（一））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自合同签订之日起1个月内完成供货和验收。</w:t>
            </w:r>
          </w:p>
        </w:tc>
      </w:tr>
      <w:tr>
        <w:tc>
          <w:tcPr>
            <w:tcW w:type="dxa" w:w="4153"/>
          </w:tcPr>
          <w:p>
            <w:pPr>
              <w:pStyle w:val="null3"/>
            </w:pPr>
            <w:r>
              <w:rPr/>
              <w:t>标的提供的地点</w:t>
            </w:r>
          </w:p>
        </w:tc>
        <w:tc>
          <w:tcPr>
            <w:tcW w:type="dxa" w:w="4153"/>
          </w:tcPr>
          <w:p>
            <w:pPr>
              <w:pStyle w:val="null3"/>
            </w:pPr>
            <w:r>
              <w:rPr/>
              <w:t>送货上门（白云区辖区内24个镇街及白云区疾病预防中心）。</w:t>
            </w:r>
          </w:p>
        </w:tc>
      </w:tr>
      <w:tr>
        <w:tc>
          <w:tcPr>
            <w:tcW w:type="dxa" w:w="4153"/>
          </w:tcPr>
          <w:p>
            <w:pPr>
              <w:pStyle w:val="null3"/>
            </w:pPr>
            <w:r>
              <w:rPr/>
              <w:t>付款方式</w:t>
            </w:r>
          </w:p>
        </w:tc>
        <w:tc>
          <w:tcPr>
            <w:tcW w:type="dxa" w:w="4153"/>
          </w:tcPr>
          <w:p>
            <w:pPr>
              <w:pStyle w:val="null3"/>
            </w:pPr>
            <w:r>
              <w:rPr/>
              <w:t>1期：支付比例100%,1.完成供货且验收合格后，中标人提供100%款项正式发票后，采购人10个工作日内支付款项，款项据实结算，结算金额=药品单价*实际采购数量。2.采购人凭以下文件支付合同款：（1）合同；（2）中标通知书；（3）验收合格材料；（4）中标供应商开具有效的正式发票。3.采购人有及时支付采购资金的义务。因采购人使用的是财政资金，采购人的付款时间为向政府采购支付部门提出办理财政支付申请手续的时间（不含政府财政支付部门审核的时间），在规定时间内提出支付申请手续后即视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1期：1.中标供应商应按照项目合同或招标文件及投标文件规定的时间和方式向采购人交付货物，交货地点由采购人指定。 2.中标供应商交付的货物应当完全符合本项目合同或者招标文件及投标文件所规定的货物、数量和规格要求。因中标供应商提供的货物不符合招投标文件或合同规定，存在型号、规格、数量、质量、包装、无使用方法等问题，应当及时解决或给予换货，产生的费用由中标供应商承担。 3.中标供应商应将所提供货物的使用文件，如货物和附件装箱清单、质量合格检定证明文件、使用说明等交付给采购人；中标供应商不能完整交付货物及本款规定的单证和工具的，视为未按合同约定交货，中标供应商负责补齐，因此导致逾期交付的，由中标供应商承担相关的违约责任。 4.采购人应当在货物送达并收到供应商验收申请后7日内对货物进行验收，验收合格的，由双方签署验收单并加盖单位公章。 5.货物验收的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 6.在中标供应商提供的产品有效期内，若经监督管理部门的检测，发现中标供应商所提供的产品存在含量不足、效力不达标以及其他指标和参数不符合国家要求等质量问题，中标供应商须在相关结果确定后的20个日历天内返还该批次的全部货款，并按该批次产品货值的100%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供应商进行单价报价，并进行单价汇总计算。采购内容及需求列表中的采购数量为预计数量仅供参考，本项目报价为货物送达采购人指定地点并经采购人验收合格交货完毕所发生的一切费用，报价中必须包含货物购置、运输及保险、装卸、培训辅导、货物有效期内售后服务费用、全额含税发票、雇员费用、合同实施过程中的应预见和不可预见费用等。供应商应自行增加项目正常、合法、安全运行及使用所必需但招标文件没有列明或包含的内容及费用，并在投标文件中加以详细说明。如出现任何遗漏内容需产生额外费用，均由供应商自行承担，采购人将不再另行支付任何费用。供应商必须充分考虑市场价格的调节，在合同期内，成交单价不予以调整，采购人不再增加任何费用。 2.各项单价报价不得高于对应的单价最高限价。各采购包的投标总报价为各项产品投标报价合计金额；各项产品投标报价=各项产品的单价报价×预计采购数量。 3.报价产品必须描述详细的有效成分及含量、剂型、包装规格要求等内容。</w:t>
            </w:r>
          </w:p>
          <w:p>
            <w:pPr>
              <w:pStyle w:val="null3"/>
            </w:pPr>
            <w:r>
              <w:rPr/>
              <w:t>（二）货物要求，1.中标供应商提供的货物必须是原厂原装正规品牌的合格货物，符合国家及行业的相关规定。 2.货物须为原厂商（制造商）未启封全新包装，有出厂合格证、序列号、包装号与出厂批号一致，并追溯查阅。所有随附的附件必须齐全。 3.如果货物运输过程中因事故造成货物短缺、损坏，中标供应商应及时安排换货，以保证货物完整交付。换货的相关费用由中标供应商承担。 4.中标供应商应保证，采购人在使用该货物或货物的任何一部分时，免受第三方提出的侵犯其专利权、商标权、工业设计权、侵犯所有权和工业产权、著作权（版权）等知识产权的起诉。 5.所有提供的货物必须运到采购人指定的交货地点才能拆封。</w:t>
            </w:r>
          </w:p>
          <w:p>
            <w:pPr>
              <w:pStyle w:val="null3"/>
            </w:pPr>
            <w:r>
              <w:rPr/>
              <w:t>（三）包装要求，1.中标供应商提供的货物应按有关规范做好包装，适应于远距离运输、防潮、防震、防锈和防野蛮装卸，由于包装不善引起的货物损失由中标供应商承担。 2.每一包装单元内应附详细的装箱清单和质量合格凭证。</w:t>
            </w:r>
          </w:p>
          <w:p>
            <w:pPr>
              <w:pStyle w:val="null3"/>
            </w:pPr>
            <w:r>
              <w:rPr/>
              <w:t>（四）交货要求，1.交货期：送货数量以采购人的指令为准，接到采购人的电话或者其他方式通知确定送货数量之日起在3个日历天内按照采购人要求完成供货，送到采购人指定地点，费用已包含在报价内。 2.采购周期：自合同签订之日起1个月内完成供货和验收。 3.交货地点：送货上门（白云区辖区内24个镇街及白云区疾病预防中心），具体以合同为准。</w:t>
            </w:r>
          </w:p>
          <w:p>
            <w:pPr>
              <w:pStyle w:val="null3"/>
            </w:pPr>
            <w:r>
              <w:rPr/>
              <w:t>（五）质量要求及售后服务要求，1.质量要求：中标供应商应提供合格且收货时未过质保期四分之一时间（如质保期2年，则收货日距离生产日期不超过6个月）的货物，如提供近效期或过期货物、包装破损，应予以无条件换货。因货物质量问题、换货等产生的一切责任或费用由中标供应商承担。 2.售后服务：中标供应商在合同期内设置7天×24小时服务热线（固话、手机），根据采购人要求提供人员培训、现场指导、录制产品等形式的技术指导。中标供应商接到服务通知后应于1小时内响应，如电话响应无法解决须在1小时内到现场处理，不得影响采购人的正常工作业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化学农药</w:t>
            </w:r>
          </w:p>
        </w:tc>
        <w:tc>
          <w:tcPr>
            <w:tcW w:type="dxa" w:w="831"/>
          </w:tcPr>
          <w:p>
            <w:pPr>
              <w:pStyle w:val="null3"/>
              <w:jc w:val="left"/>
            </w:pPr>
            <w:r>
              <w:rPr/>
              <w:t>杀虫剂1</w:t>
            </w:r>
          </w:p>
        </w:tc>
        <w:tc>
          <w:tcPr>
            <w:tcW w:type="dxa" w:w="831"/>
          </w:tcPr>
          <w:p>
            <w:pPr>
              <w:pStyle w:val="null3"/>
              <w:jc w:val="left"/>
            </w:pPr>
            <w:r>
              <w:rPr/>
              <w:t>升</w:t>
            </w:r>
          </w:p>
        </w:tc>
        <w:tc>
          <w:tcPr>
            <w:tcW w:type="dxa" w:w="831"/>
          </w:tcPr>
          <w:p>
            <w:pPr>
              <w:pStyle w:val="null3"/>
              <w:jc w:val="right"/>
            </w:pPr>
            <w:r>
              <w:rPr/>
              <w:t>2,025.00</w:t>
            </w:r>
          </w:p>
        </w:tc>
        <w:tc>
          <w:tcPr>
            <w:tcW w:type="dxa" w:w="831"/>
          </w:tcPr>
          <w:p>
            <w:pPr>
              <w:pStyle w:val="null3"/>
              <w:jc w:val="right"/>
            </w:pPr>
            <w:r>
              <w:rPr/>
              <w:t>140.00</w:t>
            </w:r>
          </w:p>
        </w:tc>
        <w:tc>
          <w:tcPr>
            <w:tcW w:type="dxa" w:w="831"/>
          </w:tcPr>
          <w:p>
            <w:pPr>
              <w:pStyle w:val="null3"/>
              <w:jc w:val="right"/>
            </w:pPr>
            <w:r>
              <w:rPr/>
              <w:t>283,500.00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化学农药</w:t>
            </w:r>
          </w:p>
        </w:tc>
        <w:tc>
          <w:tcPr>
            <w:tcW w:type="dxa" w:w="831"/>
          </w:tcPr>
          <w:p>
            <w:pPr>
              <w:pStyle w:val="null3"/>
              <w:jc w:val="left"/>
            </w:pPr>
            <w:r>
              <w:rPr/>
              <w:t>杀虫剂2</w:t>
            </w:r>
          </w:p>
        </w:tc>
        <w:tc>
          <w:tcPr>
            <w:tcW w:type="dxa" w:w="831"/>
          </w:tcPr>
          <w:p>
            <w:pPr>
              <w:pStyle w:val="null3"/>
              <w:jc w:val="left"/>
            </w:pPr>
            <w:r>
              <w:rPr/>
              <w:t>升</w:t>
            </w:r>
          </w:p>
        </w:tc>
        <w:tc>
          <w:tcPr>
            <w:tcW w:type="dxa" w:w="831"/>
          </w:tcPr>
          <w:p>
            <w:pPr>
              <w:pStyle w:val="null3"/>
              <w:jc w:val="right"/>
            </w:pPr>
            <w:r>
              <w:rPr/>
              <w:t>1,050.00</w:t>
            </w:r>
          </w:p>
        </w:tc>
        <w:tc>
          <w:tcPr>
            <w:tcW w:type="dxa" w:w="831"/>
          </w:tcPr>
          <w:p>
            <w:pPr>
              <w:pStyle w:val="null3"/>
              <w:jc w:val="right"/>
            </w:pPr>
            <w:r>
              <w:rPr/>
              <w:t>130.00</w:t>
            </w:r>
          </w:p>
        </w:tc>
        <w:tc>
          <w:tcPr>
            <w:tcW w:type="dxa" w:w="831"/>
          </w:tcPr>
          <w:p>
            <w:pPr>
              <w:pStyle w:val="null3"/>
              <w:jc w:val="right"/>
            </w:pPr>
            <w:r>
              <w:rPr/>
              <w:t>136,500.00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杀虫剂1</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118"/>
              <w:gridCol w:w="675"/>
              <w:gridCol w:w="897"/>
              <w:gridCol w:w="675"/>
              <w:gridCol w:w="1561"/>
            </w:tblGrid>
            <w:tr>
              <w:tc>
                <w:tcPr>
                  <w:tcW w:type="dxa" w:w="11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杀虫剂</w:t>
                  </w:r>
                  <w:r>
                    <w:rPr>
                      <w:sz w:val="20"/>
                    </w:rPr>
                    <w:t>1</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w:t>
                  </w:r>
                  <w:r>
                    <w:rPr>
                      <w:sz w:val="20"/>
                    </w:rPr>
                    <w:t>0</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w:t>
                  </w:r>
                  <w:r>
                    <w:rPr>
                      <w:sz w:val="20"/>
                    </w:rPr>
                    <w:t>25（</w:t>
                  </w:r>
                  <w:r>
                    <w:rPr>
                      <w:sz w:val="20"/>
                    </w:rPr>
                    <w:t>升</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▲主要成份：氯菊酯与烯丙菊酯混配剂，总有效成分含量≥10%</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杀虫剂2</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118"/>
              <w:gridCol w:w="675"/>
              <w:gridCol w:w="897"/>
              <w:gridCol w:w="675"/>
              <w:gridCol w:w="1561"/>
            </w:tblGrid>
            <w:tr>
              <w:tc>
                <w:tcPr>
                  <w:tcW w:type="dxa" w:w="11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杀虫剂</w:t>
                  </w:r>
                  <w:r>
                    <w:rPr>
                      <w:sz w:val="20"/>
                    </w:rPr>
                    <w:t>2</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130</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w:t>
                  </w:r>
                  <w:r>
                    <w:rPr>
                      <w:sz w:val="20"/>
                    </w:rPr>
                    <w:t>5</w:t>
                  </w:r>
                  <w:r>
                    <w:rPr>
                      <w:sz w:val="20"/>
                    </w:rPr>
                    <w:t>0</w:t>
                  </w:r>
                  <w:r>
                    <w:rPr>
                      <w:sz w:val="20"/>
                    </w:rPr>
                    <w:t>（</w:t>
                  </w:r>
                  <w:r>
                    <w:rPr>
                      <w:sz w:val="20"/>
                    </w:rPr>
                    <w:t>升</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主要成份：残杀威混配剂，总有效成分含量</w:t>
            </w:r>
            <w:r>
              <w:rPr>
                <w:sz w:val="21"/>
              </w:rPr>
              <w:t>≥5%</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采购包2（杀虫剂（二））</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自合同签订之日起1个月内完成供货和验收。</w:t>
            </w:r>
          </w:p>
        </w:tc>
      </w:tr>
      <w:tr>
        <w:tc>
          <w:tcPr>
            <w:tcW w:type="dxa" w:w="4153"/>
          </w:tcPr>
          <w:p>
            <w:pPr>
              <w:pStyle w:val="null3"/>
            </w:pPr>
            <w:r>
              <w:rPr/>
              <w:t>标的提供的地点</w:t>
            </w:r>
          </w:p>
        </w:tc>
        <w:tc>
          <w:tcPr>
            <w:tcW w:type="dxa" w:w="4153"/>
          </w:tcPr>
          <w:p>
            <w:pPr>
              <w:pStyle w:val="null3"/>
            </w:pPr>
            <w:r>
              <w:rPr/>
              <w:t>送货上门（白云区辖区内24个镇街及白云区疾病预防中心）。</w:t>
            </w:r>
          </w:p>
        </w:tc>
      </w:tr>
      <w:tr>
        <w:tc>
          <w:tcPr>
            <w:tcW w:type="dxa" w:w="4153"/>
          </w:tcPr>
          <w:p>
            <w:pPr>
              <w:pStyle w:val="null3"/>
            </w:pPr>
            <w:r>
              <w:rPr/>
              <w:t>付款方式</w:t>
            </w:r>
          </w:p>
        </w:tc>
        <w:tc>
          <w:tcPr>
            <w:tcW w:type="dxa" w:w="4153"/>
          </w:tcPr>
          <w:p>
            <w:pPr>
              <w:pStyle w:val="null3"/>
            </w:pPr>
            <w:r>
              <w:rPr/>
              <w:t>1期：支付比例100%,1.完成供货且验收合格后，中标人提供100%款项正式发票后，采购人10个工作日内支付款项，款项据实结算，结算金额=药品单价*实际采购数量。2.采购人凭以下文件支付合同款：（1）合同；（2）中标通知书；（3）验收合格材料；（4）中标供应商开具有效的正式发票。3.采购人有及时支付采购资金的义务。因采购人使用的是财政资金，采购人的付款时间为向政府采购支付部门提出办理财政支付申请手续的时间（不含政府财政支付部门审核的时间），在规定时间内提出支付申请手续后即视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1期：1.中标供应商应按照项目合同或招标文件及投标文件规定的时间和方式向采购人交付货物，交货地点由采购人指定。 2.中标供应商交付的货物应当完全符合本项目合同或者招标文件及投标文件所规定的货物、数量和规格要求。因中标供应商提供的货物不符合招投标文件或合同规定，存在型号、规格、数量、质量、包装、无使用方法等问题，应当及时解决或给予换货，产生的费用由中标供应商承担。 3.中标供应商应将所提供货物的使用文件，如货物和附件装箱清单、质量合格检定证明文件、使用说明等交付给采购人；中标供应商不能完整交付货物及本款规定的单证和工具的，视为未按合同约定交货，中标供应商负责补齐，因此导致逾期交付的，由中标供应商承担相关的违约责任。 4.采购人应当在货物送达并收到供应商验收申请后7日内对货物进行验收，验收合格的，由双方签署验收单并加盖单位公章。 5.货物验收的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 6.在中标供应商提供的产品有效期内，若经监督管理部门的检测，发现中标供应商所提供的产品存在含量不足、效力不达标以及其他指标和参数不符合国家要求等质量问题，中标供应商须在相关结果确定后的20个日历天内返还该批次的全部货款，并按该批次产品货值的100%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供应商进行单价报价，并进行单价汇总计算。采购内容及需求列表中的采购数量为预计数量仅供参考，本项目报价为货物送达采购人指定地点并经采购人验收合格交货完毕所发生的一切费用，报价中必须包含货物购置、运输及保险、装卸、培训辅导、货物有效期内售后服务费用、全额含税发票、雇员费用、合同实施过程中的应预见和不可预见费用等。供应商应自行增加项目正常、合法、安全运行及使用所必需但招标文件没有列明或包含的内容及费用，并在投标文件中加以详细说明。如出现任何遗漏内容需产生额外费用，均由供应商自行承担，采购人将不再另行支付任何费用。供应商必须充分考虑市场价格的调节，在合同期内，成交单价不予以调整，采购人不再增加任何费用。 2.各项单价报价不得高于对应的单价最高限价。各采购包的投标总报价为各项产品投标报价合计金额；各项产品投标报价=各项产品的单价报价×预计采购数量。 3.报价产品必须描述详细的有效成分及含量、剂型、包装规格要求等内容。</w:t>
            </w:r>
          </w:p>
          <w:p>
            <w:pPr>
              <w:pStyle w:val="null3"/>
            </w:pPr>
            <w:r>
              <w:rPr/>
              <w:t>（二）货物要求，1.中标供应商提供的货物必须是原厂原装正规品牌的合格货物，符合国家及行业的相关规定。 2.货物须为原厂商（制造商）未启封全新包装，有出厂合格证、序列号、包装号与出厂批号一致，并追溯查阅。所有随附的附件必须齐全。 3.如果货物运输过程中因事故造成货物短缺、损坏，中标供应商应及时安排换货，以保证货物完整交付。换货的相关费用由中标供应商承担。 4.中标供应商应保证，采购人在使用该货物或货物的任何一部分时，免受第三方提出的侵犯其专利权、商标权、工业设计权、侵犯所有权和工业产权、著作权（版权）等知识产权的起诉。 5.所有提供的货物必须运到采购人指定的交货地点才能拆封。</w:t>
            </w:r>
          </w:p>
          <w:p>
            <w:pPr>
              <w:pStyle w:val="null3"/>
            </w:pPr>
            <w:r>
              <w:rPr/>
              <w:t>（三）包装要求，1.中标供应商提供的货物应按有关规范做好包装，适应于远距离运输、防潮、防震、防锈和防野蛮装卸，由于包装不善引起的货物损失由中标供应商承担。 2.每一包装单元内应附详细的装箱清单和质量合格凭证。</w:t>
            </w:r>
          </w:p>
          <w:p>
            <w:pPr>
              <w:pStyle w:val="null3"/>
            </w:pPr>
            <w:r>
              <w:rPr/>
              <w:t>（四）交货要求，1.交货期：送货数量以采购人的指令为准，接到采购人的电话或者其他方式通知确定送货数量之日起在3个日历天内按照采购人要求完成供货，送到采购人指定地点，费用已包含在报价内。 2.采购周期：自合同签订之日起1个月内完成供货和验收。 3.交货地点：送货上门（白云区辖区内24个镇街及白云区疾病预防中心），具体以合同为准。</w:t>
            </w:r>
          </w:p>
          <w:p>
            <w:pPr>
              <w:pStyle w:val="null3"/>
            </w:pPr>
            <w:r>
              <w:rPr/>
              <w:t>（五）质量要求及售后服务要求，1.质量要求：中标供应商应提供合格且收货时未过质保期四分之一时间（如质保期2年，则收货日距离生产日期不超过6个月）的货物，如提供近效期或过期货物、包装破损，应予以无条件换货。因货物质量问题、换货等产生的一切责任或费用由中标供应商承担。 2.售后服务：中标供应商在合同期内设置7天×24小时服务热线（固话、手机），根据采购人要求提供人员培训、现场指导、录制产品等形式的技术指导。中标供应商接到服务通知后应于1小时内响应，如电话响应无法解决须在1小时内到现场处理，不得影响采购人的正常工作业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化学农药</w:t>
            </w:r>
          </w:p>
        </w:tc>
        <w:tc>
          <w:tcPr>
            <w:tcW w:type="dxa" w:w="831"/>
          </w:tcPr>
          <w:p>
            <w:pPr>
              <w:pStyle w:val="null3"/>
              <w:jc w:val="left"/>
            </w:pPr>
            <w:r>
              <w:rPr/>
              <w:t>杀虫剂3</w:t>
            </w:r>
          </w:p>
        </w:tc>
        <w:tc>
          <w:tcPr>
            <w:tcW w:type="dxa" w:w="831"/>
          </w:tcPr>
          <w:p>
            <w:pPr>
              <w:pStyle w:val="null3"/>
              <w:jc w:val="left"/>
            </w:pPr>
            <w:r>
              <w:rPr/>
              <w:t>升</w:t>
            </w:r>
          </w:p>
        </w:tc>
        <w:tc>
          <w:tcPr>
            <w:tcW w:type="dxa" w:w="831"/>
          </w:tcPr>
          <w:p>
            <w:pPr>
              <w:pStyle w:val="null3"/>
              <w:jc w:val="right"/>
            </w:pPr>
            <w:r>
              <w:rPr/>
              <w:t>2,000.00</w:t>
            </w:r>
          </w:p>
        </w:tc>
        <w:tc>
          <w:tcPr>
            <w:tcW w:type="dxa" w:w="831"/>
          </w:tcPr>
          <w:p>
            <w:pPr>
              <w:pStyle w:val="null3"/>
              <w:jc w:val="right"/>
            </w:pPr>
            <w:r>
              <w:rPr/>
              <w:t>138.00</w:t>
            </w:r>
          </w:p>
        </w:tc>
        <w:tc>
          <w:tcPr>
            <w:tcW w:type="dxa" w:w="831"/>
          </w:tcPr>
          <w:p>
            <w:pPr>
              <w:pStyle w:val="null3"/>
              <w:jc w:val="right"/>
            </w:pPr>
            <w:r>
              <w:rPr/>
              <w:t>276,000.00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化学农药</w:t>
            </w:r>
          </w:p>
        </w:tc>
        <w:tc>
          <w:tcPr>
            <w:tcW w:type="dxa" w:w="831"/>
          </w:tcPr>
          <w:p>
            <w:pPr>
              <w:pStyle w:val="null3"/>
              <w:jc w:val="left"/>
            </w:pPr>
            <w:r>
              <w:rPr/>
              <w:t>杀虫剂4</w:t>
            </w:r>
          </w:p>
        </w:tc>
        <w:tc>
          <w:tcPr>
            <w:tcW w:type="dxa" w:w="831"/>
          </w:tcPr>
          <w:p>
            <w:pPr>
              <w:pStyle w:val="null3"/>
              <w:jc w:val="left"/>
            </w:pPr>
            <w:r>
              <w:rPr/>
              <w:t>升</w:t>
            </w:r>
          </w:p>
        </w:tc>
        <w:tc>
          <w:tcPr>
            <w:tcW w:type="dxa" w:w="831"/>
          </w:tcPr>
          <w:p>
            <w:pPr>
              <w:pStyle w:val="null3"/>
              <w:jc w:val="right"/>
            </w:pPr>
            <w:r>
              <w:rPr/>
              <w:t>800.00</w:t>
            </w:r>
          </w:p>
        </w:tc>
        <w:tc>
          <w:tcPr>
            <w:tcW w:type="dxa" w:w="831"/>
          </w:tcPr>
          <w:p>
            <w:pPr>
              <w:pStyle w:val="null3"/>
              <w:jc w:val="right"/>
            </w:pPr>
            <w:r>
              <w:rPr/>
              <w:t>140.00</w:t>
            </w:r>
          </w:p>
        </w:tc>
        <w:tc>
          <w:tcPr>
            <w:tcW w:type="dxa" w:w="831"/>
          </w:tcPr>
          <w:p>
            <w:pPr>
              <w:pStyle w:val="null3"/>
              <w:jc w:val="right"/>
            </w:pPr>
            <w:r>
              <w:rPr/>
              <w:t>112,000.00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化学农药</w:t>
            </w:r>
          </w:p>
        </w:tc>
        <w:tc>
          <w:tcPr>
            <w:tcW w:type="dxa" w:w="831"/>
          </w:tcPr>
          <w:p>
            <w:pPr>
              <w:pStyle w:val="null3"/>
              <w:jc w:val="left"/>
            </w:pPr>
            <w:r>
              <w:rPr/>
              <w:t>杀虫剂5</w:t>
            </w:r>
          </w:p>
        </w:tc>
        <w:tc>
          <w:tcPr>
            <w:tcW w:type="dxa" w:w="831"/>
          </w:tcPr>
          <w:p>
            <w:pPr>
              <w:pStyle w:val="null3"/>
              <w:jc w:val="left"/>
            </w:pPr>
            <w:r>
              <w:rPr/>
              <w:t>升</w:t>
            </w:r>
          </w:p>
        </w:tc>
        <w:tc>
          <w:tcPr>
            <w:tcW w:type="dxa" w:w="831"/>
          </w:tcPr>
          <w:p>
            <w:pPr>
              <w:pStyle w:val="null3"/>
              <w:jc w:val="right"/>
            </w:pPr>
            <w:r>
              <w:rPr/>
              <w:t>1,000.00</w:t>
            </w:r>
          </w:p>
        </w:tc>
        <w:tc>
          <w:tcPr>
            <w:tcW w:type="dxa" w:w="831"/>
          </w:tcPr>
          <w:p>
            <w:pPr>
              <w:pStyle w:val="null3"/>
              <w:jc w:val="right"/>
            </w:pPr>
            <w:r>
              <w:rPr/>
              <w:t>135.00</w:t>
            </w:r>
          </w:p>
        </w:tc>
        <w:tc>
          <w:tcPr>
            <w:tcW w:type="dxa" w:w="831"/>
          </w:tcPr>
          <w:p>
            <w:pPr>
              <w:pStyle w:val="null3"/>
              <w:jc w:val="right"/>
            </w:pPr>
            <w:r>
              <w:rPr/>
              <w:t>135,000.00</w:t>
            </w:r>
          </w:p>
        </w:tc>
        <w:tc>
          <w:tcPr>
            <w:tcW w:type="dxa" w:w="831"/>
          </w:tcPr>
          <w:p>
            <w:pPr>
              <w:pStyle w:val="null3"/>
            </w:pPr>
            <w:r>
              <w:rPr/>
              <w:t>工业</w:t>
            </w:r>
          </w:p>
        </w:tc>
        <w:tc>
          <w:tcPr>
            <w:tcW w:type="dxa" w:w="831"/>
          </w:tcPr>
          <w:p>
            <w:pPr>
              <w:pStyle w:val="null3"/>
            </w:pPr>
            <w:r>
              <w:rPr/>
              <w:t>详见附表三</w:t>
            </w:r>
          </w:p>
        </w:tc>
      </w:tr>
    </w:tbl>
    <w:p>
      <w:pPr>
        <w:pStyle w:val="null3"/>
      </w:pPr>
      <w:r>
        <w:rPr>
          <w:b/>
        </w:rPr>
        <w:t>附表</w:t>
      </w:r>
      <w:r>
        <w:rPr>
          <w:b/>
        </w:rPr>
        <w:t>一</w:t>
      </w:r>
      <w:r>
        <w:rPr>
          <w:b/>
        </w:rPr>
        <w:t>：</w:t>
      </w:r>
      <w:r>
        <w:rPr>
          <w:b/>
        </w:rPr>
        <w:t>杀虫剂3</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118"/>
              <w:gridCol w:w="675"/>
              <w:gridCol w:w="897"/>
              <w:gridCol w:w="675"/>
              <w:gridCol w:w="1561"/>
            </w:tblGrid>
            <w:tr>
              <w:tc>
                <w:tcPr>
                  <w:tcW w:type="dxa" w:w="11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杀虫剂</w:t>
                  </w:r>
                  <w:r>
                    <w:rPr>
                      <w:sz w:val="20"/>
                    </w:rPr>
                    <w:t>3</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138</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2000</w:t>
                  </w:r>
                  <w:r>
                    <w:rPr>
                      <w:sz w:val="20"/>
                    </w:rPr>
                    <w:t>（</w:t>
                  </w:r>
                  <w:r>
                    <w:rPr>
                      <w:sz w:val="20"/>
                    </w:rPr>
                    <w:t>升</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▲主要成份：残杀威混配剂，其中残杀威含量≥7%</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杀虫剂4</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278"/>
              <w:gridCol w:w="774"/>
              <w:gridCol w:w="1028"/>
              <w:gridCol w:w="774"/>
              <w:gridCol w:w="1546"/>
            </w:tblGrid>
            <w:tr>
              <w:tc>
                <w:tcPr>
                  <w:tcW w:type="dxa" w:w="127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杀虫剂</w:t>
                  </w:r>
                  <w:r>
                    <w:rPr>
                      <w:sz w:val="20"/>
                    </w:rPr>
                    <w:t>4</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乳油</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15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800</w:t>
                  </w:r>
                  <w:r>
                    <w:rPr>
                      <w:sz w:val="20"/>
                    </w:rPr>
                    <w:t>（</w:t>
                  </w:r>
                  <w:r>
                    <w:rPr>
                      <w:sz w:val="20"/>
                    </w:rPr>
                    <w:t>升</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主要成份：残杀威与右旋苯醚氰菊酯混配剂，总有效成分含量</w:t>
            </w:r>
            <w:r>
              <w:rPr>
                <w:sz w:val="21"/>
              </w:rPr>
              <w:t>≥10%</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杀虫剂5</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278"/>
              <w:gridCol w:w="774"/>
              <w:gridCol w:w="1028"/>
              <w:gridCol w:w="774"/>
              <w:gridCol w:w="1501"/>
            </w:tblGrid>
            <w:tr>
              <w:tc>
                <w:tcPr>
                  <w:tcW w:type="dxa" w:w="127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102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77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27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杀虫剂</w:t>
                  </w:r>
                  <w:r>
                    <w:rPr>
                      <w:sz w:val="20"/>
                    </w:rPr>
                    <w:t>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水乳剂</w:t>
                  </w:r>
                </w:p>
              </w:tc>
              <w:tc>
                <w:tcPr>
                  <w:tcW w:type="dxa" w:w="102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135</w:t>
                  </w:r>
                </w:p>
              </w:tc>
              <w:tc>
                <w:tcPr>
                  <w:tcW w:type="dxa" w:w="77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15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1000</w:t>
                  </w:r>
                  <w:r>
                    <w:rPr>
                      <w:sz w:val="20"/>
                    </w:rPr>
                    <w:t>（</w:t>
                  </w:r>
                  <w:r>
                    <w:rPr>
                      <w:sz w:val="20"/>
                    </w:rPr>
                    <w:t>升</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主要成份：高效氯氰菊酯与甲基嘧啶磷混配剂，总有效成份含量</w:t>
            </w:r>
            <w:r>
              <w:rPr>
                <w:sz w:val="21"/>
              </w:rPr>
              <w:t>≥7%</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采购包3（杀虫剂（三））</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自合同签订之日起1个月内完成供货和验收。</w:t>
            </w:r>
          </w:p>
        </w:tc>
      </w:tr>
      <w:tr>
        <w:tc>
          <w:tcPr>
            <w:tcW w:type="dxa" w:w="4153"/>
          </w:tcPr>
          <w:p>
            <w:pPr>
              <w:pStyle w:val="null3"/>
            </w:pPr>
            <w:r>
              <w:rPr/>
              <w:t>标的提供的地点</w:t>
            </w:r>
          </w:p>
        </w:tc>
        <w:tc>
          <w:tcPr>
            <w:tcW w:type="dxa" w:w="4153"/>
          </w:tcPr>
          <w:p>
            <w:pPr>
              <w:pStyle w:val="null3"/>
            </w:pPr>
            <w:r>
              <w:rPr/>
              <w:t>送货上门（白云区辖区内24个镇街及白云区疾病预防中心）。</w:t>
            </w:r>
          </w:p>
        </w:tc>
      </w:tr>
      <w:tr>
        <w:tc>
          <w:tcPr>
            <w:tcW w:type="dxa" w:w="4153"/>
          </w:tcPr>
          <w:p>
            <w:pPr>
              <w:pStyle w:val="null3"/>
            </w:pPr>
            <w:r>
              <w:rPr/>
              <w:t>付款方式</w:t>
            </w:r>
          </w:p>
        </w:tc>
        <w:tc>
          <w:tcPr>
            <w:tcW w:type="dxa" w:w="4153"/>
          </w:tcPr>
          <w:p>
            <w:pPr>
              <w:pStyle w:val="null3"/>
            </w:pPr>
            <w:r>
              <w:rPr/>
              <w:t>1期：支付比例100%,1.完成供货且验收合格后，中标人提供100%款项正式发票后，采购人10个工作日内支付款项，款项据实结算，结算金额=药品单价*实际采购数量。2.采购人凭以下文件支付合同款：（1）合同；（2）中标通知书；（3）验收合格材料；（4）中标供应商开具有效的正式发票。3.采购人有及时支付采购资金的义务。因采购人使用的是财政资金，采购人的付款时间为向政府采购支付部门提出办理财政支付申请手续的时间（不含政府财政支付部门审核的时间），在规定时间内提出支付申请手续后即视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1期：1.中标供应商应按照项目合同或招标文件及投标文件规定的时间和方式向采购人交付货物，交货地点由采购人指定。 2.中标供应商交付的货物应当完全符合本项目合同或者招标文件及投标文件所规定的货物、数量和规格要求。因中标供应商提供的货物不符合招投标文件或合同规定，存在型号、规格、数量、质量、包装、无使用方法等问题，应当及时解决或给予换货，产生的费用由中标供应商承担。 3.中标供应商应将所提供货物的使用文件，如货物和附件装箱清单、质量合格检定证明文件、使用说明等交付给采购人；中标供应商不能完整交付货物及本款规定的单证和工具的，视为未按合同约定交货，中标供应商负责补齐，因此导致逾期交付的，由中标供应商承担相关的违约责任。 4.采购人应当在货物送达并收到供应商验收申请后7日内对货物进行验收，验收合格的，由双方签署验收单并加盖单位公章。 5.货物验收的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 6.在中标供应商提供的产品有效期内，若经监督管理部门的检测，发现中标供应商所提供的产品存在含量不足、效力不达标以及其他指标和参数不符合国家要求等质量问题，中标供应商须在相关结果确定后的20个日历天内返还该批次的全部货款，并按该批次产品货值的100%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供应商进行单价报价，并进行单价汇总计算。采购内容及需求列表中的采购数量为预计数量仅供参考，本项目报价为货物送达采购人指定地点并经采购人验收合格交货完毕所发生的一切费用，报价中必须包含货物购置、运输及保险、装卸、培训辅导、货物有效期内售后服务费用、全额含税发票、雇员费用、合同实施过程中的应预见和不可预见费用等。供应商应自行增加项目正常、合法、安全运行及使用所必需但招标文件没有列明或包含的内容及费用，并在投标文件中加以详细说明。如出现任何遗漏内容需产生额外费用，均由供应商自行承担，采购人将不再另行支付任何费用。供应商必须充分考虑市场价格的调节，在合同期内，成交单价不予以调整，采购人不再增加任何费用。 2.各项单价报价不得高于对应的单价最高限价。各采购包的投标总报价为各项产品投标报价合计金额；各项产品投标报价=各项产品的单价报价×预计采购数量。 3.报价产品必须描述详细的有效成分及含量、剂型、包装规格要求等内容。</w:t>
            </w:r>
          </w:p>
          <w:p>
            <w:pPr>
              <w:pStyle w:val="null3"/>
            </w:pPr>
            <w:r>
              <w:rPr/>
              <w:t>（二）货物要求，1.中标供应商提供的货物必须是原厂原装正规品牌的合格货物，符合国家及行业的相关规定。 2.货物须为原厂商（制造商）未启封全新包装，有出厂合格证、序列号、包装号与出厂批号一致，并追溯查阅。所有随附的附件必须齐全。 3.如果货物运输过程中因事故造成货物短缺、损坏，中标供应商应及时安排换货，以保证货物完整交付。换货的相关费用由中标供应商承担。 4.中标供应商应保证，采购人在使用该货物或货物的任何一部分时，免受第三方提出的侵犯其专利权、商标权、工业设计权、侵犯所有权和工业产权、著作权（版权）等知识产权的起诉。 5.所有提供的货物必须运到采购人指定的交货地点才能拆封。</w:t>
            </w:r>
          </w:p>
          <w:p>
            <w:pPr>
              <w:pStyle w:val="null3"/>
            </w:pPr>
            <w:r>
              <w:rPr/>
              <w:t>（三）包装要求，1.中标供应商提供的货物应按有关规范做好包装，适应于远距离运输、防潮、防震、防锈和防野蛮装卸，由于包装不善引起的货物损失由中标供应商承担。 2.每一包装单元内应附详细的装箱清单和质量合格凭证。</w:t>
            </w:r>
          </w:p>
          <w:p>
            <w:pPr>
              <w:pStyle w:val="null3"/>
            </w:pPr>
            <w:r>
              <w:rPr/>
              <w:t>（四）交货要求，1.交货期：送货数量以采购人的指令为准，接到采购人的电话或者其他方式通知确定送货数量之日起在3个日历天内按照采购人要求完成供货，送到采购人指定地点，费用已包含在报价内。 2.采购周期：自合同签订之日起1个月内完成供货和验收。 3.交货地点：送货上门（白云区辖区内24个镇街及白云区疾病预防中心），具体以合同为准。</w:t>
            </w:r>
          </w:p>
          <w:p>
            <w:pPr>
              <w:pStyle w:val="null3"/>
            </w:pPr>
            <w:r>
              <w:rPr/>
              <w:t>（五）质量要求及售后服务要求，1.质量要求：中标供应商应提供合格且收货时未过质保期四分之一时间（如质保期2年，则收货日距离生产日期不超过6个月）的货物，如提供近效期或过期货物、包装破损，应予以无条件换货。因货物质量问题、换货等产生的一切责任或费用由中标供应商承担。 2.售后服务：中标供应商在合同期内设置7天×24小时服务热线（固话、手机），根据采购人要求提供人员培训、现场指导、录制产品等形式的技术指导。中标供应商接到服务通知后应于1小时内响应，如电话响应无法解决须在1小时内到现场处理，不得影响采购人的正常工作业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化学农药</w:t>
            </w:r>
          </w:p>
        </w:tc>
        <w:tc>
          <w:tcPr>
            <w:tcW w:type="dxa" w:w="831"/>
          </w:tcPr>
          <w:p>
            <w:pPr>
              <w:pStyle w:val="null3"/>
              <w:jc w:val="left"/>
            </w:pPr>
            <w:r>
              <w:rPr/>
              <w:t>杀虫剂6</w:t>
            </w:r>
          </w:p>
        </w:tc>
        <w:tc>
          <w:tcPr>
            <w:tcW w:type="dxa" w:w="831"/>
          </w:tcPr>
          <w:p>
            <w:pPr>
              <w:pStyle w:val="null3"/>
              <w:jc w:val="left"/>
            </w:pPr>
            <w:r>
              <w:rPr/>
              <w:t>升</w:t>
            </w:r>
          </w:p>
        </w:tc>
        <w:tc>
          <w:tcPr>
            <w:tcW w:type="dxa" w:w="831"/>
          </w:tcPr>
          <w:p>
            <w:pPr>
              <w:pStyle w:val="null3"/>
              <w:jc w:val="right"/>
            </w:pPr>
            <w:r>
              <w:rPr/>
              <w:t>3,000.00</w:t>
            </w:r>
          </w:p>
        </w:tc>
        <w:tc>
          <w:tcPr>
            <w:tcW w:type="dxa" w:w="831"/>
          </w:tcPr>
          <w:p>
            <w:pPr>
              <w:pStyle w:val="null3"/>
              <w:jc w:val="right"/>
            </w:pPr>
            <w:r>
              <w:rPr/>
              <w:t>140.00</w:t>
            </w:r>
          </w:p>
        </w:tc>
        <w:tc>
          <w:tcPr>
            <w:tcW w:type="dxa" w:w="831"/>
          </w:tcPr>
          <w:p>
            <w:pPr>
              <w:pStyle w:val="null3"/>
              <w:jc w:val="right"/>
            </w:pPr>
            <w:r>
              <w:rPr/>
              <w:t>420,000.00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化学农药</w:t>
            </w:r>
          </w:p>
        </w:tc>
        <w:tc>
          <w:tcPr>
            <w:tcW w:type="dxa" w:w="831"/>
          </w:tcPr>
          <w:p>
            <w:pPr>
              <w:pStyle w:val="null3"/>
              <w:jc w:val="left"/>
            </w:pPr>
            <w:r>
              <w:rPr/>
              <w:t>杀虫剂7</w:t>
            </w:r>
          </w:p>
        </w:tc>
        <w:tc>
          <w:tcPr>
            <w:tcW w:type="dxa" w:w="831"/>
          </w:tcPr>
          <w:p>
            <w:pPr>
              <w:pStyle w:val="null3"/>
              <w:jc w:val="left"/>
            </w:pPr>
            <w:r>
              <w:rPr/>
              <w:t>升</w:t>
            </w:r>
          </w:p>
        </w:tc>
        <w:tc>
          <w:tcPr>
            <w:tcW w:type="dxa" w:w="831"/>
          </w:tcPr>
          <w:p>
            <w:pPr>
              <w:pStyle w:val="null3"/>
              <w:jc w:val="right"/>
            </w:pPr>
            <w:r>
              <w:rPr/>
              <w:t>6,020.00</w:t>
            </w:r>
          </w:p>
        </w:tc>
        <w:tc>
          <w:tcPr>
            <w:tcW w:type="dxa" w:w="831"/>
          </w:tcPr>
          <w:p>
            <w:pPr>
              <w:pStyle w:val="null3"/>
              <w:jc w:val="right"/>
            </w:pPr>
            <w:r>
              <w:rPr/>
              <w:t>50.00</w:t>
            </w:r>
          </w:p>
        </w:tc>
        <w:tc>
          <w:tcPr>
            <w:tcW w:type="dxa" w:w="831"/>
          </w:tcPr>
          <w:p>
            <w:pPr>
              <w:pStyle w:val="null3"/>
              <w:jc w:val="right"/>
            </w:pPr>
            <w:r>
              <w:rPr/>
              <w:t>301,000.00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杀虫剂6</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279"/>
              <w:gridCol w:w="772"/>
              <w:gridCol w:w="1026"/>
              <w:gridCol w:w="772"/>
              <w:gridCol w:w="1460"/>
            </w:tblGrid>
            <w:tr>
              <w:tc>
                <w:tcPr>
                  <w:tcW w:type="dxa" w:w="1279"/>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10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279"/>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杀虫剂</w:t>
                  </w:r>
                  <w:r>
                    <w:rPr>
                      <w:sz w:val="20"/>
                    </w:rPr>
                    <w:t>6</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水乳剂</w:t>
                  </w:r>
                </w:p>
              </w:tc>
              <w:tc>
                <w:tcPr>
                  <w:tcW w:type="dxa" w:w="10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140</w:t>
                  </w:r>
                </w:p>
              </w:tc>
              <w:tc>
                <w:tcPr>
                  <w:tcW w:type="dxa" w:w="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3000</w:t>
                  </w:r>
                  <w:r>
                    <w:rPr>
                      <w:sz w:val="20"/>
                    </w:rPr>
                    <w:t>（</w:t>
                  </w:r>
                  <w:r>
                    <w:rPr>
                      <w:sz w:val="20"/>
                    </w:rPr>
                    <w:t>升</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▲主要成份：S-生物烯丙菊酯混配剂，总有效成分含量≥10%</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杀虫剂7</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118"/>
              <w:gridCol w:w="675"/>
              <w:gridCol w:w="897"/>
              <w:gridCol w:w="675"/>
              <w:gridCol w:w="1561"/>
            </w:tblGrid>
            <w:tr>
              <w:tc>
                <w:tcPr>
                  <w:tcW w:type="dxa" w:w="1118"/>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6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118"/>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杀虫剂</w:t>
                  </w:r>
                  <w:r>
                    <w:rPr>
                      <w:sz w:val="20"/>
                    </w:rPr>
                    <w:t>7</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热雾剂</w:t>
                  </w:r>
                </w:p>
              </w:tc>
              <w:tc>
                <w:tcPr>
                  <w:tcW w:type="dxa" w:w="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50</w:t>
                  </w:r>
                </w:p>
              </w:tc>
              <w:tc>
                <w:tcPr>
                  <w:tcW w:type="dxa" w:w="6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升</w:t>
                  </w:r>
                </w:p>
              </w:tc>
              <w:tc>
                <w:tcPr>
                  <w:tcW w:type="dxa" w:w="15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6020</w:t>
                  </w:r>
                  <w:r>
                    <w:rPr>
                      <w:sz w:val="20"/>
                    </w:rPr>
                    <w:t>（</w:t>
                  </w:r>
                  <w:r>
                    <w:rPr>
                      <w:sz w:val="20"/>
                    </w:rPr>
                    <w:t>升</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主要成份：氯氰菊酯与残杀威混配剂，总有效成份含量</w:t>
            </w:r>
            <w:r>
              <w:rPr>
                <w:sz w:val="21"/>
              </w:rPr>
              <w:t>≥2.5%</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采购包4（杀虫剂（四））</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自合同签订之日起1个月内完成供货和验收。</w:t>
            </w:r>
          </w:p>
        </w:tc>
      </w:tr>
      <w:tr>
        <w:tc>
          <w:tcPr>
            <w:tcW w:type="dxa" w:w="4153"/>
          </w:tcPr>
          <w:p>
            <w:pPr>
              <w:pStyle w:val="null3"/>
            </w:pPr>
            <w:r>
              <w:rPr/>
              <w:t>标的提供的地点</w:t>
            </w:r>
          </w:p>
        </w:tc>
        <w:tc>
          <w:tcPr>
            <w:tcW w:type="dxa" w:w="4153"/>
          </w:tcPr>
          <w:p>
            <w:pPr>
              <w:pStyle w:val="null3"/>
            </w:pPr>
            <w:r>
              <w:rPr/>
              <w:t>送货上门（白云区辖区内24个镇街及白云区疾病预防中心）。</w:t>
            </w:r>
          </w:p>
        </w:tc>
      </w:tr>
      <w:tr>
        <w:tc>
          <w:tcPr>
            <w:tcW w:type="dxa" w:w="4153"/>
          </w:tcPr>
          <w:p>
            <w:pPr>
              <w:pStyle w:val="null3"/>
            </w:pPr>
            <w:r>
              <w:rPr/>
              <w:t>付款方式</w:t>
            </w:r>
          </w:p>
        </w:tc>
        <w:tc>
          <w:tcPr>
            <w:tcW w:type="dxa" w:w="4153"/>
          </w:tcPr>
          <w:p>
            <w:pPr>
              <w:pStyle w:val="null3"/>
            </w:pPr>
            <w:r>
              <w:rPr/>
              <w:t>1期：支付比例100%,1.完成供货且验收合格后，中标人提供100%款项正式发票后，采购人10个工作日内支付款项，款项据实结算，结算金额=药品单价*实际采购数量。2.采购人凭以下文件支付合同款：（1）合同；（2）中标通知书；（3）验收合格材料；（4）中标供应商开具有效的正式发票。3.采购人有及时支付采购资金的义务。因采购人使用的是财政资金，采购人的付款时间为向政府采购支付部门提出办理财政支付申请手续的时间（不含政府财政支付部门审核的时间），在规定时间内提出支付申请手续后即视为已经按期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1期：1.中标供应商应按照项目合同或招标文件及投标文件规定的时间和方式向采购人交付货物，交货地点由采购人指定。 2.中标供应商交付的货物应当完全符合本项目合同或者招标文件及投标文件所规定的货物、数量和规格要求。因中标供应商提供的货物不符合招投标文件或合同规定，存在型号、规格、数量、质量、包装、无使用方法等问题，应当及时解决或给予换货，产生的费用由中标供应商承担。 3.中标供应商应将所提供货物的使用文件，如货物和附件装箱清单、质量合格检定证明文件、使用说明等交付给采购人；中标供应商不能完整交付货物及本款规定的单证和工具的，视为未按合同约定交货，中标供应商负责补齐，因此导致逾期交付的，由中标供应商承担相关的违约责任。 4.采购人应当在货物送达并收到供应商验收申请后7日内对货物进行验收，验收合格的，由双方签署验收单并加盖单位公章。 5.货物验收的标准：依次序对照适用标准为：①符合中华人民共和国国家安全质量标准、环保标准或行业标准；②符合招标文件和响应承诺中采购方认可的合理最佳配置、参数及各项要求；③上述标准必须是有关官方机构发布的最新版本的标准。 6.在中标供应商提供的产品有效期内，若经监督管理部门的检测，发现中标供应商所提供的产品存在含量不足、效力不达标以及其他指标和参数不符合国家要求等质量问题，中标供应商须在相关结果确定后的20个日历天内返还该批次的全部货款，并按该批次产品货值的100%向采购人支付违约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一）报价要求，1.供应商进行单价报价，并进行单价汇总计算。采购内容及需求列表中的采购数量为预计数量仅供参考，本项目报价为货物送达采购人指定地点并经采购人验收合格交货完毕所发生的一切费用，报价中必须包含货物购置、运输及保险、装卸、培训辅导、货物有效期内售后服务费用、全额含税发票、雇员费用、合同实施过程中的应预见和不可预见费用等。供应商应自行增加项目正常、合法、安全运行及使用所必需但招标文件没有列明或包含的内容及费用，并在投标文件中加以详细说明。如出现任何遗漏内容需产生额外费用，均由供应商自行承担，采购人将不再另行支付任何费用。供应商必须充分考虑市场价格的调节，在合同期内，成交单价不予以调整，采购人不再增加任何费用。 2.各项单价报价不得高于对应的单价最高限价。各采购包的投标总报价为各项产品投标报价合计金额；各项产品投标报价=各项产品的单价报价×预计采购数量。 3.报价产品必须描述详细的有效成分及含量、剂型、包装规格要求等内容。</w:t>
            </w:r>
          </w:p>
          <w:p>
            <w:pPr>
              <w:pStyle w:val="null3"/>
            </w:pPr>
            <w:r>
              <w:rPr/>
              <w:t>（二）货物要求，1.中标供应商提供的货物必须是原厂原装正规品牌的合格货物，符合国家及行业的相关规定。 2.货物须为原厂商（制造商）未启封全新包装，有出厂合格证、序列号、包装号与出厂批号一致，并追溯查阅。所有随附的附件必须齐全。 3.如果货物运输过程中因事故造成货物短缺、损坏，中标供应商应及时安排换货，以保证货物完整交付。换货的相关费用由中标供应商承担。 4.中标供应商应保证，采购人在使用该货物或货物的任何一部分时，免受第三方提出的侵犯其专利权、商标权、工业设计权、侵犯所有权和工业产权、著作权（版权）等知识产权的起诉。 5.所有提供的货物必须运到采购人指定的交货地点才能拆封。</w:t>
            </w:r>
          </w:p>
          <w:p>
            <w:pPr>
              <w:pStyle w:val="null3"/>
            </w:pPr>
            <w:r>
              <w:rPr/>
              <w:t>（三）包装要求，1.中标供应商提供的货物应按有关规范做好包装，适应于远距离运输、防潮、防震、防锈和防野蛮装卸，由于包装不善引起的货物损失由中标供应商承担。 2.每一包装单元内应附详细的装箱清单和质量合格凭证。</w:t>
            </w:r>
          </w:p>
          <w:p>
            <w:pPr>
              <w:pStyle w:val="null3"/>
            </w:pPr>
            <w:r>
              <w:rPr/>
              <w:t>（四）交货要求，1.交货期：送货数量以采购人的指令为准，接到采购人的电话或者其他方式通知确定送货数量之日起在3个日历天内按照采购人要求完成供货，送到采购人指定地点，费用已包含在报价内。 2.采购周期：自合同签订之日起1个月内完成供货和验收。 3.交货地点：送货上门（白云区辖区内24个镇街及白云区疾病预防中心），具体以合同为准。</w:t>
            </w:r>
          </w:p>
          <w:p>
            <w:pPr>
              <w:pStyle w:val="null3"/>
            </w:pPr>
            <w:r>
              <w:rPr/>
              <w:t>（五）质量要求及售后服务要求，1.质量要求：中标供应商应提供合格且收货时未过质保期四分之一时间（如质保期2年，则收货日距离生产日期不超过6个月）的货物，如提供近效期或过期货物、包装破损，应予以无条件换货。因货物质量问题、换货等产生的一切责任或费用由中标供应商承担。 2.售后服务：中标供应商在合同期内设置7天×24小时服务热线（固话、手机），根据采购人要求提供人员培训、现场指导、录制产品等形式的技术指导。中标供应商接到服务通知后应于1小时内响应，如电话响应无法解决须在1小时内到现场处理，不得影响采购人的正常工作业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化学农药</w:t>
            </w:r>
          </w:p>
        </w:tc>
        <w:tc>
          <w:tcPr>
            <w:tcW w:type="dxa" w:w="831"/>
          </w:tcPr>
          <w:p>
            <w:pPr>
              <w:pStyle w:val="null3"/>
              <w:jc w:val="left"/>
            </w:pPr>
            <w:r>
              <w:rPr/>
              <w:t>杀虫颗粒</w:t>
            </w:r>
          </w:p>
        </w:tc>
        <w:tc>
          <w:tcPr>
            <w:tcW w:type="dxa" w:w="831"/>
          </w:tcPr>
          <w:p>
            <w:pPr>
              <w:pStyle w:val="null3"/>
              <w:jc w:val="left"/>
            </w:pPr>
            <w:r>
              <w:rPr/>
              <w:t>KG</w:t>
            </w:r>
          </w:p>
        </w:tc>
        <w:tc>
          <w:tcPr>
            <w:tcW w:type="dxa" w:w="831"/>
          </w:tcPr>
          <w:p>
            <w:pPr>
              <w:pStyle w:val="null3"/>
              <w:jc w:val="right"/>
            </w:pPr>
            <w:r>
              <w:rPr/>
              <w:t>3,005.00</w:t>
            </w:r>
          </w:p>
        </w:tc>
        <w:tc>
          <w:tcPr>
            <w:tcW w:type="dxa" w:w="831"/>
          </w:tcPr>
          <w:p>
            <w:pPr>
              <w:pStyle w:val="null3"/>
              <w:jc w:val="right"/>
            </w:pPr>
            <w:r>
              <w:rPr/>
              <w:t>40.00</w:t>
            </w:r>
          </w:p>
        </w:tc>
        <w:tc>
          <w:tcPr>
            <w:tcW w:type="dxa" w:w="831"/>
          </w:tcPr>
          <w:p>
            <w:pPr>
              <w:pStyle w:val="null3"/>
              <w:jc w:val="right"/>
            </w:pPr>
            <w:r>
              <w:rPr/>
              <w:t>120,200.00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化学农药</w:t>
            </w:r>
          </w:p>
        </w:tc>
        <w:tc>
          <w:tcPr>
            <w:tcW w:type="dxa" w:w="831"/>
          </w:tcPr>
          <w:p>
            <w:pPr>
              <w:pStyle w:val="null3"/>
              <w:jc w:val="left"/>
            </w:pPr>
            <w:r>
              <w:rPr/>
              <w:t>灭鼠剂</w:t>
            </w:r>
          </w:p>
        </w:tc>
        <w:tc>
          <w:tcPr>
            <w:tcW w:type="dxa" w:w="831"/>
          </w:tcPr>
          <w:p>
            <w:pPr>
              <w:pStyle w:val="null3"/>
              <w:jc w:val="left"/>
            </w:pPr>
            <w:r>
              <w:rPr/>
              <w:t>KG</w:t>
            </w:r>
          </w:p>
        </w:tc>
        <w:tc>
          <w:tcPr>
            <w:tcW w:type="dxa" w:w="831"/>
          </w:tcPr>
          <w:p>
            <w:pPr>
              <w:pStyle w:val="null3"/>
              <w:jc w:val="right"/>
            </w:pPr>
            <w:r>
              <w:rPr/>
              <w:t>2,500.00</w:t>
            </w:r>
          </w:p>
        </w:tc>
        <w:tc>
          <w:tcPr>
            <w:tcW w:type="dxa" w:w="831"/>
          </w:tcPr>
          <w:p>
            <w:pPr>
              <w:pStyle w:val="null3"/>
              <w:jc w:val="right"/>
            </w:pPr>
            <w:r>
              <w:rPr/>
              <w:t>30.00</w:t>
            </w:r>
          </w:p>
        </w:tc>
        <w:tc>
          <w:tcPr>
            <w:tcW w:type="dxa" w:w="831"/>
          </w:tcPr>
          <w:p>
            <w:pPr>
              <w:pStyle w:val="null3"/>
              <w:jc w:val="right"/>
            </w:pPr>
            <w:r>
              <w:rPr/>
              <w:t>75,000.00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化学农药</w:t>
            </w:r>
          </w:p>
        </w:tc>
        <w:tc>
          <w:tcPr>
            <w:tcW w:type="dxa" w:w="831"/>
          </w:tcPr>
          <w:p>
            <w:pPr>
              <w:pStyle w:val="null3"/>
              <w:jc w:val="left"/>
            </w:pPr>
            <w:r>
              <w:rPr/>
              <w:t>灭蚊烟片</w:t>
            </w:r>
          </w:p>
        </w:tc>
        <w:tc>
          <w:tcPr>
            <w:tcW w:type="dxa" w:w="831"/>
          </w:tcPr>
          <w:p>
            <w:pPr>
              <w:pStyle w:val="null3"/>
              <w:jc w:val="left"/>
            </w:pPr>
            <w:r>
              <w:rPr/>
              <w:t>片</w:t>
            </w:r>
          </w:p>
        </w:tc>
        <w:tc>
          <w:tcPr>
            <w:tcW w:type="dxa" w:w="831"/>
          </w:tcPr>
          <w:p>
            <w:pPr>
              <w:pStyle w:val="null3"/>
              <w:jc w:val="right"/>
            </w:pPr>
            <w:r>
              <w:rPr/>
              <w:t>480,000.00</w:t>
            </w:r>
          </w:p>
        </w:tc>
        <w:tc>
          <w:tcPr>
            <w:tcW w:type="dxa" w:w="831"/>
          </w:tcPr>
          <w:p>
            <w:pPr>
              <w:pStyle w:val="null3"/>
              <w:jc w:val="right"/>
            </w:pPr>
            <w:r>
              <w:rPr/>
              <w:t>0.06</w:t>
            </w:r>
          </w:p>
        </w:tc>
        <w:tc>
          <w:tcPr>
            <w:tcW w:type="dxa" w:w="831"/>
          </w:tcPr>
          <w:p>
            <w:pPr>
              <w:pStyle w:val="null3"/>
              <w:jc w:val="right"/>
            </w:pPr>
            <w:r>
              <w:rPr/>
              <w:t>28,800.00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化学农药</w:t>
            </w:r>
          </w:p>
        </w:tc>
        <w:tc>
          <w:tcPr>
            <w:tcW w:type="dxa" w:w="831"/>
          </w:tcPr>
          <w:p>
            <w:pPr>
              <w:pStyle w:val="null3"/>
              <w:jc w:val="left"/>
            </w:pPr>
            <w:r>
              <w:rPr/>
              <w:t>杀蟑胶饵</w:t>
            </w:r>
          </w:p>
        </w:tc>
        <w:tc>
          <w:tcPr>
            <w:tcW w:type="dxa" w:w="831"/>
          </w:tcPr>
          <w:p>
            <w:pPr>
              <w:pStyle w:val="null3"/>
              <w:jc w:val="left"/>
            </w:pPr>
            <w:r>
              <w:rPr/>
              <w:t>粒</w:t>
            </w:r>
          </w:p>
        </w:tc>
        <w:tc>
          <w:tcPr>
            <w:tcW w:type="dxa" w:w="831"/>
          </w:tcPr>
          <w:p>
            <w:pPr>
              <w:pStyle w:val="null3"/>
              <w:jc w:val="right"/>
            </w:pPr>
            <w:r>
              <w:rPr/>
              <w:t>15,000.00</w:t>
            </w:r>
          </w:p>
        </w:tc>
        <w:tc>
          <w:tcPr>
            <w:tcW w:type="dxa" w:w="831"/>
          </w:tcPr>
          <w:p>
            <w:pPr>
              <w:pStyle w:val="null3"/>
              <w:jc w:val="right"/>
            </w:pPr>
            <w:r>
              <w:rPr/>
              <w:t>0.80</w:t>
            </w:r>
          </w:p>
        </w:tc>
        <w:tc>
          <w:tcPr>
            <w:tcW w:type="dxa" w:w="831"/>
          </w:tcPr>
          <w:p>
            <w:pPr>
              <w:pStyle w:val="null3"/>
              <w:jc w:val="right"/>
            </w:pPr>
            <w:r>
              <w:rPr/>
              <w:t>12,000.00</w:t>
            </w:r>
          </w:p>
        </w:tc>
        <w:tc>
          <w:tcPr>
            <w:tcW w:type="dxa" w:w="831"/>
          </w:tcPr>
          <w:p>
            <w:pPr>
              <w:pStyle w:val="null3"/>
            </w:pPr>
            <w:r>
              <w:rPr/>
              <w:t>工业</w:t>
            </w:r>
          </w:p>
        </w:tc>
        <w:tc>
          <w:tcPr>
            <w:tcW w:type="dxa" w:w="831"/>
          </w:tcPr>
          <w:p>
            <w:pPr>
              <w:pStyle w:val="null3"/>
            </w:pPr>
            <w:r>
              <w:rPr/>
              <w:t>详见附表四</w:t>
            </w:r>
          </w:p>
        </w:tc>
      </w:tr>
    </w:tbl>
    <w:p>
      <w:pPr>
        <w:pStyle w:val="null3"/>
      </w:pPr>
      <w:r>
        <w:rPr>
          <w:b/>
        </w:rPr>
        <w:t>附表</w:t>
      </w:r>
      <w:r>
        <w:rPr>
          <w:b/>
        </w:rPr>
        <w:t>一</w:t>
      </w:r>
      <w:r>
        <w:rPr>
          <w:b/>
        </w:rPr>
        <w:t>：</w:t>
      </w:r>
      <w:r>
        <w:rPr>
          <w:b/>
        </w:rPr>
        <w:t>杀虫颗粒</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233"/>
              <w:gridCol w:w="727"/>
              <w:gridCol w:w="979"/>
              <w:gridCol w:w="727"/>
              <w:gridCol w:w="1494"/>
            </w:tblGrid>
            <w:tr>
              <w:tc>
                <w:tcPr>
                  <w:tcW w:type="dxa" w:w="123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97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72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49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23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杀虫颗粒</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粉剂或颗粒剂</w:t>
                  </w:r>
                </w:p>
              </w:tc>
              <w:tc>
                <w:tcPr>
                  <w:tcW w:type="dxa" w:w="97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40</w:t>
                  </w:r>
                </w:p>
              </w:tc>
              <w:tc>
                <w:tcPr>
                  <w:tcW w:type="dxa" w:w="72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149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3005</w:t>
                  </w:r>
                  <w:r>
                    <w:rPr>
                      <w:sz w:val="20"/>
                    </w:rPr>
                    <w:t>（</w:t>
                  </w:r>
                  <w:r>
                    <w:rPr>
                      <w:sz w:val="20"/>
                    </w:rPr>
                    <w:t>Kg</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▲主要成份：吡虫啉总有效成分含量≥2%</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灭鼠剂</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113"/>
              <w:gridCol w:w="670"/>
              <w:gridCol w:w="893"/>
              <w:gridCol w:w="670"/>
              <w:gridCol w:w="1556"/>
            </w:tblGrid>
            <w:tr>
              <w:tc>
                <w:tcPr>
                  <w:tcW w:type="dxa" w:w="1113"/>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89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6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113"/>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灭鼠剂</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8"/>
                      <w:shd w:fill="FFFFFF" w:val="clear"/>
                    </w:rPr>
                    <w:t>毒饵</w:t>
                  </w:r>
                </w:p>
              </w:tc>
              <w:tc>
                <w:tcPr>
                  <w:tcW w:type="dxa" w:w="89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30</w:t>
                  </w:r>
                </w:p>
              </w:tc>
              <w:tc>
                <w:tcPr>
                  <w:tcW w:type="dxa" w:w="6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Kg</w:t>
                  </w:r>
                </w:p>
              </w:tc>
              <w:tc>
                <w:tcPr>
                  <w:tcW w:type="dxa" w:w="15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2500</w:t>
                  </w:r>
                  <w:r>
                    <w:rPr>
                      <w:sz w:val="20"/>
                    </w:rPr>
                    <w:t>（</w:t>
                  </w:r>
                  <w:r>
                    <w:rPr>
                      <w:sz w:val="20"/>
                    </w:rPr>
                    <w:t>Kg</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主要成份：溴敌隆或溴鼠灵总有效成份含量</w:t>
            </w:r>
            <w:r>
              <w:rPr>
                <w:sz w:val="21"/>
              </w:rPr>
              <w:t>≥0.005%</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0"/>
              </w:rPr>
              <w:t>★</w:t>
            </w:r>
            <w:r>
              <w:rPr>
                <w:sz w:val="20"/>
              </w:rPr>
              <w:t>4</w:t>
            </w:r>
            <w:r>
              <w:rPr>
                <w:sz w:val="20"/>
              </w:rPr>
              <w:t>.</w:t>
            </w:r>
            <w:r>
              <w:rPr>
                <w:sz w:val="20"/>
              </w:rPr>
              <w:t>“灭鼠剂”</w:t>
            </w:r>
            <w:r>
              <w:rPr>
                <w:sz w:val="20"/>
              </w:rPr>
              <w:t>属于限制使用农药，</w:t>
            </w:r>
            <w:r>
              <w:rPr>
                <w:sz w:val="20"/>
              </w:rPr>
              <w:t>供应商</w:t>
            </w:r>
            <w:r>
              <w:rPr>
                <w:sz w:val="20"/>
              </w:rPr>
              <w:t>属于经销商的需取得有效期内的省级农业部门核发的《农药经营许可证》。</w:t>
            </w:r>
          </w:p>
          <w:p>
            <w:pPr>
              <w:pStyle w:val="null3"/>
              <w:jc w:val="both"/>
            </w:pPr>
            <w:r>
              <w:rPr/>
              <w:t>★</w:t>
            </w:r>
            <w:r>
              <w:rPr/>
              <w:t>5.</w:t>
            </w:r>
            <w:r>
              <w:rPr>
                <w:sz w:val="20"/>
              </w:rPr>
              <w:t>报价产品</w:t>
            </w:r>
            <w:r>
              <w:rPr>
                <w:sz w:val="20"/>
              </w:rPr>
              <w:t>必须</w:t>
            </w:r>
            <w:r>
              <w:rPr>
                <w:sz w:val="20"/>
              </w:rPr>
              <w:t>为蜡块、蜡丸等品类</w:t>
            </w:r>
            <w:r>
              <w:rPr>
                <w:sz w:val="20"/>
              </w:rPr>
              <w:t>，</w:t>
            </w:r>
            <w:r>
              <w:rPr>
                <w:sz w:val="20"/>
              </w:rPr>
              <w:t>块重</w:t>
            </w:r>
            <w:r>
              <w:rPr>
                <w:sz w:val="20"/>
              </w:rPr>
              <w:t>4-30克。</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灭蚊烟片</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281"/>
              <w:gridCol w:w="775"/>
              <w:gridCol w:w="1029"/>
              <w:gridCol w:w="775"/>
              <w:gridCol w:w="1541"/>
            </w:tblGrid>
            <w:tr>
              <w:tc>
                <w:tcPr>
                  <w:tcW w:type="dxa" w:w="12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2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灭蚊烟片</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片剂</w:t>
                  </w:r>
                  <w:r>
                    <w:rPr>
                      <w:sz w:val="20"/>
                    </w:rPr>
                    <w:t>或烟片</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0.06</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片</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480000</w:t>
                  </w:r>
                  <w:r>
                    <w:rPr>
                      <w:sz w:val="20"/>
                    </w:rPr>
                    <w:t>(片)</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w:t>
            </w:r>
            <w:r>
              <w:rPr>
                <w:sz w:val="20"/>
              </w:rPr>
              <w:t>富右旋反式烯丙菊酯</w:t>
            </w:r>
            <w:r>
              <w:rPr>
                <w:sz w:val="20"/>
              </w:rPr>
              <w:t>≥1%</w:t>
            </w:r>
            <w:r>
              <w:rPr>
                <w:sz w:val="21"/>
              </w:rPr>
              <w:t>。</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杀蟑胶饵</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t>产品参数要求：</w:t>
            </w:r>
          </w:p>
          <w:tbl>
            <w:tblPr>
              <w:tblInd w:type="dxa" w:w="120"/>
              <w:tblBorders>
                <w:top w:val="none" w:color="000000" w:sz="4"/>
                <w:left w:val="none" w:color="000000" w:sz="4"/>
                <w:bottom w:val="none" w:color="000000" w:sz="4"/>
                <w:right w:val="none" w:color="000000" w:sz="4"/>
                <w:insideH w:val="none"/>
                <w:insideV w:val="none"/>
              </w:tblBorders>
            </w:tblPr>
            <w:tblGrid>
              <w:gridCol w:w="1281"/>
              <w:gridCol w:w="775"/>
              <w:gridCol w:w="1029"/>
              <w:gridCol w:w="775"/>
              <w:gridCol w:w="1541"/>
            </w:tblGrid>
            <w:tr>
              <w:tc>
                <w:tcPr>
                  <w:tcW w:type="dxa" w:w="1281"/>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b/>
                    </w:rPr>
                    <w:t>产品名称</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剂型</w:t>
                  </w:r>
                </w:p>
              </w:tc>
              <w:tc>
                <w:tcPr>
                  <w:tcW w:type="dxa" w:w="10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单价最高限价</w:t>
                  </w:r>
                  <w:r>
                    <w:br/>
                  </w:r>
                  <w:r>
                    <w:rPr>
                      <w:sz w:val="20"/>
                      <w:b/>
                    </w:rPr>
                    <w:t>（元）</w:t>
                  </w:r>
                </w:p>
              </w:tc>
              <w:tc>
                <w:tcPr>
                  <w:tcW w:type="dxa" w:w="7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单位</w:t>
                  </w:r>
                </w:p>
              </w:tc>
              <w:tc>
                <w:tcPr>
                  <w:tcW w:type="dxa" w:w="15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b/>
                    </w:rPr>
                    <w:t>预计采购数量</w:t>
                  </w:r>
                </w:p>
              </w:tc>
            </w:tr>
            <w:tr>
              <w:tc>
                <w:tcPr>
                  <w:tcW w:type="dxa" w:w="1281"/>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sz w:val="20"/>
                    </w:rPr>
                    <w:t>杀蟑胶饵</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胶饵</w:t>
                  </w:r>
                </w:p>
              </w:tc>
              <w:tc>
                <w:tcPr>
                  <w:tcW w:type="dxa" w:w="10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0.8</w:t>
                  </w:r>
                </w:p>
              </w:tc>
              <w:tc>
                <w:tcPr>
                  <w:tcW w:type="dxa" w:w="7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粒</w:t>
                  </w:r>
                </w:p>
              </w:tc>
              <w:tc>
                <w:tcPr>
                  <w:tcW w:type="dxa" w:w="15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0"/>
                    </w:rPr>
                    <w:t>1500</w:t>
                  </w:r>
                  <w:r>
                    <w:rPr>
                      <w:sz w:val="20"/>
                    </w:rPr>
                    <w:t>0（</w:t>
                  </w:r>
                  <w:r>
                    <w:rPr>
                      <w:sz w:val="20"/>
                    </w:rPr>
                    <w:t>粒</w:t>
                  </w:r>
                  <w:r>
                    <w:rPr>
                      <w:sz w:val="20"/>
                    </w:rPr>
                    <w:t>）</w:t>
                  </w:r>
                </w:p>
              </w:tc>
            </w:tr>
          </w:tbl>
          <w:p/>
        </w:tc>
      </w:tr>
      <w:tr>
        <w:tc>
          <w:tcPr>
            <w:tcW w:type="dxa" w:w="2076"/>
          </w:tcPr>
          <w:p/>
        </w:tc>
        <w:tc>
          <w:tcPr>
            <w:tcW w:type="dxa" w:w="415"/>
          </w:tcPr>
          <w:p>
            <w:pPr>
              <w:pStyle w:val="null3"/>
            </w:pPr>
            <w:r>
              <w:rPr/>
              <w:t>2</w:t>
            </w:r>
          </w:p>
        </w:tc>
        <w:tc>
          <w:tcPr>
            <w:tcW w:type="dxa" w:w="5814"/>
          </w:tcPr>
          <w:p>
            <w:pPr>
              <w:pStyle w:val="null3"/>
              <w:jc w:val="both"/>
            </w:pPr>
            <w:r>
              <w:rPr>
                <w:sz w:val="21"/>
              </w:rPr>
              <w:t>主要成份：氟虫腈</w:t>
            </w:r>
            <w:r>
              <w:rPr>
                <w:sz w:val="21"/>
              </w:rPr>
              <w:t>≥0.05%。</w:t>
            </w:r>
          </w:p>
        </w:tc>
      </w:tr>
      <w:tr>
        <w:tc>
          <w:tcPr>
            <w:tcW w:type="dxa" w:w="2076"/>
          </w:tcPr>
          <w:p/>
        </w:tc>
        <w:tc>
          <w:tcPr>
            <w:tcW w:type="dxa" w:w="415"/>
          </w:tcPr>
          <w:p>
            <w:pPr>
              <w:pStyle w:val="null3"/>
            </w:pPr>
            <w:r>
              <w:rPr/>
              <w:t>3</w:t>
            </w:r>
          </w:p>
        </w:tc>
        <w:tc>
          <w:tcPr>
            <w:tcW w:type="dxa" w:w="5814"/>
          </w:tcPr>
          <w:p>
            <w:pPr>
              <w:pStyle w:val="null3"/>
              <w:jc w:val="both"/>
            </w:pPr>
            <w:r>
              <w:rPr/>
              <w:t>★1.报价产品必须提供真实有效的农药登记证。</w:t>
            </w:r>
          </w:p>
          <w:p>
            <w:pPr>
              <w:pStyle w:val="null3"/>
              <w:jc w:val="both"/>
            </w:pPr>
            <w:r>
              <w:rPr/>
              <w:t>★2.报价产品必须提供真实有效的农药生产批准证书或农业部门颁发的农药生产许可证（生产范围包括所投产品剂型），委托加工的还需提供委托加工协议及受托方生产许可证或成份含量均相同的产品生产批准证书。</w:t>
            </w:r>
          </w:p>
          <w:p>
            <w:pPr>
              <w:pStyle w:val="null3"/>
              <w:jc w:val="both"/>
            </w:pPr>
            <w:r>
              <w:rPr/>
              <w:t>★3.报价产品必须提供真实有效的质量技术监督部门或企业标准信息公共服务平台备案的企业标准封面。</w:t>
            </w:r>
          </w:p>
          <w:p>
            <w:pPr>
              <w:pStyle w:val="null3"/>
              <w:jc w:val="both"/>
            </w:pPr>
            <w:r>
              <w:rPr>
                <w:sz w:val="21"/>
              </w:rPr>
              <w:t>以上证件备案在有效期内，续展期顺延三个月。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1.采购代理机构：本项目是指广东和盛招标代理有限公司，负责整个采购活动的组织，依法负责编制和发布招标文件，对招标文件拥有最终的解释权，不以任何身份出任评标委员会成员。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广州市白云区卫生健康局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4</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p>
            <w:pPr>
              <w:pStyle w:val="null3"/>
            </w:pPr>
            <w:r>
              <w:rPr/>
              <w:t>采购包4：综合评分法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p>
            <w:pPr>
              <w:pStyle w:val="null3"/>
            </w:pPr>
            <w:r>
              <w:rPr/>
              <w:t>采购包4：总价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p>
            <w:pPr>
              <w:pStyle w:val="null3"/>
            </w:pPr>
            <w:r>
              <w:rPr/>
              <w:t>采购包4：</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p>
            <w:pPr>
              <w:pStyle w:val="null3"/>
            </w:pPr>
            <w:r>
              <w:rPr/>
              <w:t>采购包4：</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jc w:val="left"/>
            </w:pPr>
            <w:r>
              <w:rPr/>
              <w:t>采购包4：3家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交纳的代理服务费，本项目的代理服务费执行以下价格：（1）招标代理服务费按照国家计委颁布的《招标代理服务收费管理暂行办法》（计价格[2002]1980号）规定的“货物类”计费标准，以单个采购包的预算金额为计价基数计算；（2）代理服务收费按差额定率累进法计算；（3）代理服务费币种与《中标通知书》的币种相同；（4）各采购包中标人在领取《中标通知书》前向采购代理机构直接交纳代理服务费。</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p>
            <w:pPr>
              <w:pStyle w:val="null3"/>
              <w:jc w:val="left"/>
            </w:pPr>
            <w:r>
              <w:rPr/>
              <w:t>采购包2：面向中小企业，采购包专门预留</w:t>
            </w:r>
          </w:p>
          <w:p>
            <w:pPr>
              <w:pStyle w:val="null3"/>
              <w:jc w:val="left"/>
            </w:pPr>
            <w:r>
              <w:rPr/>
              <w:t>采购包3：面向中小企业，采购包专门预留</w:t>
            </w:r>
          </w:p>
          <w:p>
            <w:pPr>
              <w:pStyle w:val="null3"/>
              <w:jc w:val="left"/>
            </w:pPr>
            <w:r>
              <w:rPr/>
              <w:t>采购包4：面向中小企业，采购包专门预留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广东和盛招标代理有限公司官网（http://www.gdhsbid.com/）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广东和盛招标代理有限公司官网（http://www.gdhsbid.com/）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梁先生</w:t>
      </w:r>
    </w:p>
    <w:p>
      <w:pPr>
        <w:pStyle w:val="null3"/>
        <w:ind w:firstLine="480"/>
      </w:pPr>
      <w:r>
        <w:rPr/>
        <w:t>电话：</w:t>
      </w:r>
      <w:r>
        <w:rPr/>
        <w:t>020-37023518</w:t>
      </w:r>
    </w:p>
    <w:p>
      <w:pPr>
        <w:pStyle w:val="null3"/>
        <w:ind w:firstLine="480"/>
      </w:pPr>
      <w:r>
        <w:rPr/>
        <w:t>传真：</w:t>
      </w:r>
      <w:r>
        <w:rPr/>
        <w:t>/</w:t>
      </w:r>
    </w:p>
    <w:p>
      <w:pPr>
        <w:pStyle w:val="null3"/>
        <w:ind w:firstLine="480"/>
      </w:pPr>
      <w:r>
        <w:rPr/>
        <w:t>邮箱：</w:t>
      </w:r>
      <w:r>
        <w:rPr/>
        <w:t>gdhesheng@gdhsbid.com</w:t>
      </w:r>
    </w:p>
    <w:p>
      <w:pPr>
        <w:pStyle w:val="null3"/>
        <w:ind w:firstLine="480"/>
      </w:pPr>
      <w:r>
        <w:rPr/>
        <w:t>地址：</w:t>
      </w:r>
      <w:r>
        <w:rPr/>
        <w:t>广州市白云区政民路17号301-304室</w:t>
      </w:r>
    </w:p>
    <w:p>
      <w:pPr>
        <w:pStyle w:val="null3"/>
        <w:ind w:firstLine="480"/>
      </w:pPr>
      <w:r>
        <w:rPr/>
        <w:t>邮编：</w:t>
      </w:r>
      <w:r>
        <w:rPr/>
        <w:t>510405</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政府采购监督管理机构名称：广州市白云区财政局政府采购科</w:t>
      </w:r>
    </w:p>
    <w:p>
      <w:pPr>
        <w:pStyle w:val="null3"/>
      </w:pPr>
      <w:r>
        <w:rPr/>
        <w:t>地 址：广州市白云区河田西路68号</w:t>
      </w:r>
    </w:p>
    <w:p>
      <w:pPr>
        <w:pStyle w:val="null3"/>
      </w:pPr>
      <w:r>
        <w:rPr/>
        <w:t>电 话：020-26092703</w:t>
      </w:r>
    </w:p>
    <w:p>
      <w:pPr>
        <w:pStyle w:val="null3"/>
      </w:pPr>
      <w:r>
        <w:rPr/>
        <w:t>邮 编：510080</w:t>
      </w:r>
    </w:p>
    <w:p>
      <w:pPr>
        <w:pStyle w:val="null3"/>
      </w:pPr>
      <w:r>
        <w:rPr/>
        <w:t>传 真：020-26092703</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采购包1(杀虫剂（一）)：综合评分法,是指投标文件满足招标文件全部实质性要求，且按照评审因素的量化指标评审得分最高的投标人为中标候选人的评标方法。（最低报价不是中标的唯一依据。）</w:t>
      </w:r>
    </w:p>
    <w:p>
      <w:pPr>
        <w:pStyle w:val="null3"/>
      </w:pPr>
      <w:r>
        <w:rPr/>
        <w:t>采购包2(杀虫剂（二）)：综合评分法,是指投标文件满足招标文件全部实质性要求，且按照评审因素的量化指标评审得分最高的投标人为中标候选人的评标方法。（最低报价不是中标的唯一依据。）</w:t>
      </w:r>
    </w:p>
    <w:p>
      <w:pPr>
        <w:pStyle w:val="null3"/>
      </w:pPr>
      <w:r>
        <w:rPr/>
        <w:t>采购包3(杀虫剂（三）)：综合评分法,是指投标文件满足招标文件全部实质性要求，且按照评审因素的量化指标评审得分最高的投标人为中标候选人的评标方法。（最低报价不是中标的唯一依据。）</w:t>
      </w:r>
    </w:p>
    <w:p>
      <w:pPr>
        <w:pStyle w:val="null3"/>
      </w:pPr>
      <w:r>
        <w:rPr/>
        <w:t>采购包4(杀虫剂（四）)：综合评分法,是指投标文件满足招标文件全部实质性要求，且按照评审因素的量化指标评审得分最高的投标人为中标候选人的评标方法。（最低报价不是中标的唯一依据。）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广东和盛招标代理有限公司</w:t>
      </w:r>
      <w:r>
        <w:rPr/>
        <w:t>统一对外发布。</w:t>
      </w:r>
    </w:p>
    <w:p>
      <w:pPr>
        <w:pStyle w:val="null3"/>
        <w:ind w:firstLine="480"/>
      </w:pPr>
      <w:r>
        <w:rPr/>
        <w:t>（2）对</w:t>
      </w:r>
      <w:r>
        <w:rPr/>
        <w:t>广东和盛招标代理有限公司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采购包1（杀虫剂（一））：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采购包2（杀虫剂（二））：</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采购包3（杀虫剂（三））：</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pPr>
      <w:r>
        <w:rPr/>
        <w:t>采购包4（杀虫剂（四））：</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注：（1）上述评标价仅用于计算价格评分，成交金额以实际投标（响应）价为准。 （2）组成联合体或者接受分包的小微企业与联合体内其他企业、分包企业之间存在直接控股、管理关系的，不享受价格扣除优惠政策。</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采购包1（杀虫剂（一））：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tc>
      </w:tr>
    </w:tbl>
    <w:p>
      <w:pPr>
        <w:pStyle w:val="null3"/>
      </w:pPr>
      <w:r>
        <w:rPr/>
        <w:t>采购包2（杀虫剂（二））：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tc>
      </w:tr>
    </w:tbl>
    <w:p>
      <w:pPr>
        <w:pStyle w:val="null3"/>
      </w:pPr>
      <w:r>
        <w:rPr/>
        <w:t>采购包3（杀虫剂（三））：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tc>
      </w:tr>
    </w:tbl>
    <w:p>
      <w:pPr>
        <w:pStyle w:val="null3"/>
      </w:pPr>
      <w:r>
        <w:rPr/>
        <w:t>采购包4（杀虫剂（四））：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提供资格声明函（格式详见公告附件）。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提供资格声明函（格式详见公告附件）。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提供资格声明函（格式详见公告附件）。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采购包整体专门面向中小企业采购，提供的货物全部由符合本项目采购标的对应行业（工业）划分标准的中小企业生产且使用该中小企业商号或者注册商标。（供应商提供《中小企业声明函》或属于监狱企业的证明材料或《残疾人福利性单位声明函》，否则不予认定）。</w:t>
            </w:r>
          </w:p>
        </w:tc>
      </w:tr>
    </w:tbl>
    <w:p>
      <w:pPr>
        <w:pStyle w:val="null3"/>
        <w:ind w:firstLine="480"/>
      </w:pPr>
      <w:r>
        <w:rPr/>
        <w:t>表二符合性审查表：</w:t>
      </w:r>
    </w:p>
    <w:p>
      <w:pPr>
        <w:pStyle w:val="null3"/>
      </w:pPr>
      <w:r>
        <w:rPr/>
        <w:t>采购包1（杀虫剂（一））：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投标函已提交并符合招标文件要求的，且报价有效期不少于招标文件中载明的报价有效期；</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投标报价：①单价投标报价未超过单价最高限价；②投标报价是唯一确定的；③对本采购包的全部内容进行投标报价；④投标文件未出现选择性报价或有附加条件报价的情形；</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投标文件完全满足招标文件以“★”标明的实质性条款要求的。</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采购包2（杀虫剂（二））：</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投标函已提交并符合招标文件要求的，且报价有效期不少于招标文件中载明的报价有效期；</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投标报价：①单价投标报价未超过单价最高限价；②投标报价是唯一确定的；③对本采购包的全部内容进行投标报价；④投标文件未出现选择性报价或有附加条件报价的情形；</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投标文件完全满足招标文件以“★”标明的实质性条款要求的。</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采购包3（杀虫剂（三））：</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投标函已提交并符合招标文件要求的，且报价有效期不少于招标文件中载明的报价有效期；</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投标报价：①单价投标报价未超过单价最高限价；②投标报价是唯一确定的；③对本采购包的全部内容进行投标报价；④投标文件未出现选择性报价或有附加条件报价的情形；</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投标文件完全满足招标文件以“★”标明的实质性条款要求的。</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pPr>
      <w:r>
        <w:rPr/>
        <w:t>采购包4（杀虫剂（四））：</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签署与盖章</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投标授权</w:t>
            </w:r>
          </w:p>
        </w:tc>
        <w:tc>
          <w:tcPr>
            <w:tcW w:type="dxa" w:w="4238"/>
          </w:tcPr>
          <w:p>
            <w:pPr>
              <w:pStyle w:val="null3"/>
            </w:pPr>
            <w:r>
              <w:rPr/>
              <w:t>法定代表人证明书/法定代表人证明书及法定代表人授权书（投标签字代表为授权代表时）有效，按对应格式文件签署、盖章；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投标函已提交并符合招标文件要求的，且报价有效期不少于招标文件中载明的报价有效期；</w:t>
            </w:r>
          </w:p>
        </w:tc>
      </w:tr>
      <w:tr>
        <w:tc>
          <w:tcPr>
            <w:tcW w:type="dxa" w:w="890"/>
          </w:tcPr>
          <w:p>
            <w:pPr>
              <w:pStyle w:val="null3"/>
            </w:pPr>
            <w:r>
              <w:rPr/>
              <w:t>4</w:t>
            </w:r>
          </w:p>
        </w:tc>
        <w:tc>
          <w:tcPr>
            <w:tcW w:type="dxa" w:w="3178"/>
          </w:tcPr>
          <w:p>
            <w:pPr>
              <w:pStyle w:val="null3"/>
            </w:pPr>
            <w:r>
              <w:rPr/>
              <w:t>投标报价要求</w:t>
            </w:r>
          </w:p>
        </w:tc>
        <w:tc>
          <w:tcPr>
            <w:tcW w:type="dxa" w:w="4238"/>
          </w:tcPr>
          <w:p>
            <w:pPr>
              <w:pStyle w:val="null3"/>
            </w:pPr>
            <w:r>
              <w:rPr/>
              <w:t>投标报价：①单价投标报价未超过单价最高限价；②投标报价是唯一确定的；③对本采购包的全部内容进行投标报价；④投标文件未出现选择性报价或有附加条件报价的情形；</w:t>
            </w:r>
          </w:p>
        </w:tc>
      </w:tr>
      <w:tr>
        <w:tc>
          <w:tcPr>
            <w:tcW w:type="dxa" w:w="890"/>
          </w:tcPr>
          <w:p>
            <w:pPr>
              <w:pStyle w:val="null3"/>
            </w:pPr>
            <w:r>
              <w:rPr/>
              <w:t>5</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投标文件完全满足招标文件以“★”标明的实质性条款要求的。</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投标文件未含有采购人不可接受的附加条件的。</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未发现投标文件存在法律、法规和招标文件中规定的投标无效情形。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采购包1(杀虫剂（一）):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产品技术参数响应情况 (6.0分)</w:t>
            </w:r>
          </w:p>
        </w:tc>
        <w:tc>
          <w:tcPr>
            <w:tcW w:type="dxa" w:w="5076"/>
          </w:tcPr>
          <w:p>
            <w:pPr>
              <w:pStyle w:val="null3"/>
              <w:jc w:val="left"/>
            </w:pPr>
            <w:r>
              <w:rPr/>
              <w:t>所投产品技术参数满足《采购需求》中带▲号的重要技术参数的，得6分，不满足不得分。 注：重要技术参数以农药登记证描述的为准，不按要求提供或提供不符的视为负偏离，则不得分。</w:t>
            </w:r>
          </w:p>
        </w:tc>
      </w:tr>
      <w:tr>
        <w:tc>
          <w:tcPr>
            <w:tcW w:type="dxa" w:w="922"/>
            <w:gridSpan w:val="2"/>
            <w:vMerge/>
          </w:tcPr>
          <w:p/>
        </w:tc>
        <w:tc>
          <w:tcPr>
            <w:tcW w:type="dxa" w:w="2307"/>
          </w:tcPr>
          <w:p>
            <w:pPr>
              <w:pStyle w:val="null3"/>
              <w:jc w:val="left"/>
            </w:pPr>
            <w:r>
              <w:rPr/>
              <w:t>产品单位空间用药量情况 (12.0分)</w:t>
            </w:r>
          </w:p>
        </w:tc>
        <w:tc>
          <w:tcPr>
            <w:tcW w:type="dxa" w:w="5076"/>
          </w:tcPr>
          <w:p>
            <w:pPr>
              <w:pStyle w:val="null3"/>
              <w:jc w:val="left"/>
            </w:pPr>
            <w:r>
              <w:rPr/>
              <w:t>根据投标人提供的核心产品每升处理面积（平方米/升）进行评审：以产品每升处理面积量最大的作为计算基准量。 注：1.提供产品用药量的相关证明材料，例如：（1）若产品制剂用药量为3毫升/平方米，即每升处理面积（平方米/升）=1000毫升÷3毫升/平方米≈333.33平方米（保留小数点后两位）。（2）若提供产品的有效成分用药量为30毫克/平方米，总有效成分含量为10%，按照1升：1千克的标准换算，有效成分含量=1千克×10% = 100克，每升处理面积（平方米/升）=100克÷0.03克/平方米≈3333.33平方米（保留小数点后两位）。 2.每升处理面积得分=（每升处理面积/每升处理面积基准量）×12分。（精确到0.01），供应商应严格按照评审标准计算出自身产品的每升处理面积（平方米/升），并在投标文件中提供详细的计算依据和计算公式，未按要求提供相关材料将会影响评分结果。 3.产品用药量单位为“毫克/立方米”或“毫升/立方米”，则统一按照“毫克/平方米”或“毫升/平方米”来计算。参照水的密度作为换算单位：1毫升≈1000毫克。 4.以提供的农药登记证作为证明材料，纸质与网上查询不同，以网上查询为准。（查询网址：http://www.chinapesticide.org.cn/zwb/dataCenter?hash=reg-info） 5.若所投产品不同防治对象的制剂用药量或有效成分用药量不同的，按计算得出的每升处理面积的最大面积计算得分。 6.若所投产品制剂用药量或有效成分用药量为“XXX倍液”或“兑水稀释XXX倍”或“稀释XXX倍”等无具体用量的用药量数据的，该项评分为0分。 7.未按需求中核心产品的剂型提供产品的，不作计算依据，不得分。 8.不提供或不符合要求的不得分。</w:t>
            </w:r>
          </w:p>
        </w:tc>
      </w:tr>
      <w:tr>
        <w:tc>
          <w:tcPr>
            <w:tcW w:type="dxa" w:w="922"/>
            <w:gridSpan w:val="2"/>
            <w:vMerge/>
          </w:tcPr>
          <w:p/>
        </w:tc>
        <w:tc>
          <w:tcPr>
            <w:tcW w:type="dxa" w:w="2307"/>
          </w:tcPr>
          <w:p>
            <w:pPr>
              <w:pStyle w:val="null3"/>
              <w:jc w:val="left"/>
            </w:pPr>
            <w:r>
              <w:rPr/>
              <w:t>核心产品性价比情况 (12.0分)</w:t>
            </w:r>
          </w:p>
        </w:tc>
        <w:tc>
          <w:tcPr>
            <w:tcW w:type="dxa" w:w="5076"/>
          </w:tcPr>
          <w:p>
            <w:pPr>
              <w:pStyle w:val="null3"/>
              <w:jc w:val="left"/>
            </w:pPr>
            <w:r>
              <w:rPr/>
              <w:t>根据供应商提供的核心产品性价比（元/立方米）进行评审： 注：1.提供产品用药量的相关证明材料，例如：（1）若产品报价120元/升，制剂用药量为0.3毫升/立方米，即性价比（元/立方米）=0.12元/毫升×0.3毫升/立方米=0.0360元/立方米。（保留小数点后四位）（2）若产品报价120元/千克，制剂用药量为14.4毫克/立方米。即性价比（元/立方米）=0.00012元/毫克×14.4毫克/立方米=0.0017元/立方米。（保留小数点后四位） 2.性价比评审得分：性价比数值最小的作为评标基准，其性价比评审得分为满分。其他投标人的价格分统一按照下列公式计算： 性价比评审得分=（评标基准/性价比数值）×12分。（保留小数点后两位）（供应商应严格按照评审标准计算出自身核心产品性价比（元/立方米），并在投标文件中提供详细的计算依据和计算公式，未按要求提供相关材料将会影响评分结果）。 3.产品用药量单位为“毫克/平方米”或“毫升/平方米”，则统一按照“毫克/立方米”或“毫升/立方米”来计算。参照水的密度作为换算单位：1毫升≈1000毫克。 4.以提供的农药登记证作为证明材料，纸质与网上查询不同，以网上查询为准。（查询网址：http://www.icama.org.cn/zwb/index） 5.若所投产品不同防治对象的制剂用药量不同的，按计算得出的性价比数值的最小数值计算得分。 6.若所投产品制剂用药量为“XXX倍液”或“兑水稀释XXX倍”或“稀释XXX倍”等无具体用量的制剂用药量数据的，该项评分为0分。 7.未按需求中核心产品的剂型提供产品的，不作计算依据，不得分。 8.不提供或不符合要求的不得分。</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根据供应商针对本项目提供的质量保证方案(包含但不限于产品质量控制措施方案及实施过程质量控制措施方案等)进行评审： 1、供应商所提供质量保证方案全面具体、可作为直接执行的实施方案，有效保障本项目实施，有利于实现服务要求，得7分； 2、供应商所提供质量保证方案较具体、基本能直接执行的实施方案，较有效保障本项目实施，满足服务要求，得5分； 3、供应商所提供产品的来源、包装及保存等各环节的质量保证方案具备基本保障本项目服务实施，基本满足服务要求，得3分； 4、供应商所提供产品的来源、包装及保存等各环节的质量保证方案没有针对性或难以实行的，无法保障本项目服务实施或难以服务要求，得1分； 5、未提供质量保证方案得0分。</w:t>
            </w:r>
          </w:p>
        </w:tc>
      </w:tr>
      <w:tr>
        <w:tc>
          <w:tcPr>
            <w:tcW w:type="dxa" w:w="922"/>
            <w:gridSpan w:val="2"/>
            <w:vMerge/>
          </w:tcPr>
          <w:p/>
        </w:tc>
        <w:tc>
          <w:tcPr>
            <w:tcW w:type="dxa" w:w="2307"/>
          </w:tcPr>
          <w:p>
            <w:pPr>
              <w:pStyle w:val="null3"/>
              <w:jc w:val="left"/>
            </w:pPr>
            <w:r>
              <w:rPr/>
              <w:t>配送服务方案 (7.0分)</w:t>
            </w:r>
          </w:p>
        </w:tc>
        <w:tc>
          <w:tcPr>
            <w:tcW w:type="dxa" w:w="5076"/>
          </w:tcPr>
          <w:p>
            <w:pPr>
              <w:pStyle w:val="null3"/>
              <w:jc w:val="left"/>
            </w:pPr>
            <w:r>
              <w:rPr/>
              <w:t>根据供应商针对本项目提供的配送服务方案(包含但不限于配送流程、配送人员配置、服务热线与服务承诺等)进行评审： 1、配送服务方案完全满足项目需求，实施方案详尽、流程完整，能保证项目的顺利进行，得7分； 2、配送服务方案较满足项目需求，实施方案较详尽、流程较完整，能保证项目的顺利进行，得5分； 3、配送服务方案基本满足项目需求，实施方案流程内容较完整，基本能保证项目的顺利进行，得3分； 4、配送服务方案部分满足项目需求，缺乏针对性，得1分； 5、未提供配送服务方案得0分。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根据供应商针对本项目提供的售后服务(包含但不限于售后服务流程、退换货方式、流程及调配货物的措施等)进行评审： 1、售后服务方案完整，具有针对性，退换货方案合理，退换货方式、流程便捷，备存货物充足、具有调配能力，完全满足项目实际情况能保证项目的顺利进行，得6分； 2、售后服务方案较完整，退换货方案较合理，退换货方式、流程较便捷，备存货物较充足，调配能力能符合项目实际情况的，得4分； 3、售后服务方案基本完整，退换货方案较合理，退换货方式、流程较便捷，具有一定的备存货物，调配能力基本能符合项目实际情况的，得2分； 4、退换货方案缺乏合理性，退换货方式、流程可行性较低，备存货物不充足，缺乏调配能力，得1分； 5、未提供售后服务方案得0分。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供应商自2020年1月1日至今（以合同签订时间为准）承接过同类项目业绩，每提供一个得1分，最高得3分。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供应商认证情况 (6.0分)</w:t>
            </w:r>
          </w:p>
        </w:tc>
        <w:tc>
          <w:tcPr>
            <w:tcW w:type="dxa" w:w="5076"/>
          </w:tcPr>
          <w:p>
            <w:pPr>
              <w:pStyle w:val="null3"/>
              <w:jc w:val="left"/>
            </w:pPr>
            <w:r>
              <w:rPr/>
              <w:t>供应商具有质量管理体系认证、环境管理体系认证、职业健康安全管理体系认证，每个证书2分，满分6分。 注：投标文件须提供证书扫描件及全国认证认可信息公共服务平台（http://cx.cnca.cn/）查询结果为有效的截图，不提供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项目售后服务团队 (6.0分)</w:t>
            </w:r>
          </w:p>
        </w:tc>
        <w:tc>
          <w:tcPr>
            <w:tcW w:type="dxa" w:w="5076"/>
          </w:tcPr>
          <w:p>
            <w:pPr>
              <w:pStyle w:val="null3"/>
              <w:jc w:val="left"/>
            </w:pPr>
            <w:r>
              <w:rPr/>
              <w:t>供应商拟投入到本项目的售后服务团队，每投入1名人员得2分，本项最高得6分。 注：须提供人员名单及在供应商本单位任职证明材料。未提交或漏提交证明材料或者专家无法认定的不得分。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采购包2(杀虫剂（二）):</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产品技术参数响应情况 (6.0分)</w:t>
            </w:r>
          </w:p>
        </w:tc>
        <w:tc>
          <w:tcPr>
            <w:tcW w:type="dxa" w:w="5076"/>
          </w:tcPr>
          <w:p>
            <w:pPr>
              <w:pStyle w:val="null3"/>
              <w:jc w:val="left"/>
            </w:pPr>
            <w:r>
              <w:rPr/>
              <w:t>所投产品技术参数满足《采购需求》中带▲号的重要技术参数的，得6分，不满足不得分。 注：重要技术参数以农药登记证描述的为准，不按要求提供或提供不符的视为负偏离，则不得分。</w:t>
            </w:r>
          </w:p>
        </w:tc>
      </w:tr>
      <w:tr>
        <w:tc>
          <w:tcPr>
            <w:tcW w:type="dxa" w:w="922"/>
            <w:gridSpan w:val="2"/>
            <w:vMerge/>
          </w:tcPr>
          <w:p/>
        </w:tc>
        <w:tc>
          <w:tcPr>
            <w:tcW w:type="dxa" w:w="2307"/>
          </w:tcPr>
          <w:p>
            <w:pPr>
              <w:pStyle w:val="null3"/>
              <w:jc w:val="left"/>
            </w:pPr>
            <w:r>
              <w:rPr/>
              <w:t>产品单位空间用药量情况 (12.0分)</w:t>
            </w:r>
          </w:p>
        </w:tc>
        <w:tc>
          <w:tcPr>
            <w:tcW w:type="dxa" w:w="5076"/>
          </w:tcPr>
          <w:p>
            <w:pPr>
              <w:pStyle w:val="null3"/>
              <w:jc w:val="left"/>
            </w:pPr>
            <w:r>
              <w:rPr/>
              <w:t>根据投标人提供的核心产品每升处理面积（平方米/升）进行评审：以产品每升处理面积量最大的作为计算基准量。 注：1.提供产品用药量的相关证明材料，例如：（1）若产品制剂用药量为3毫升/平方米，即每升处理面积（平方米/升）=1000毫升÷3毫升/平方米≈333.33平方米（保留小数点后两位）。（2）若提供产品的有效成分用药量为30毫克/平方米，总有效成分含量为10%，按照1升：1千克的标准换算，有效成分含量=1千克×10% = 100克，每升处理面积（平方米/升）=100克÷0.03克/平方米≈3333.33平方米（保留小数点后两位）。 2.每升处理面积得分=（每升处理面积/每升处理面积基准量）×12分。（精确到0.01），供应商应严格按照评审标准计算出自身产品的每升处理面积（平方米/升），并在投标文件中提供详细的计算依据和计算公式，未按要求提供相关材料将会影响评分结果。 3.产品用药量单位为“毫克/立方米”或“毫升/立方米”，则统一按照“毫克/平方米”或“毫升/平方米”来计算。参照水的密度作为换算单位：1毫升≈1000毫克。 4.以提供的农药登记证作为证明材料，纸质与网上查询不同，以网上查询为准。（查询网址：http://www.chinapesticide.org.cn/zwb/dataCenter?hash=reg-info） 5.若所投产品不同防治对象的制剂用药量或有效成分用药量不同的，按计算得出的每升处理面积的最大面积计算得分。 6.若所投产品制剂用药量或有效成分用药量为“XXX倍液”或“兑水稀释XXX倍”或“稀释XXX倍”等无具体用量的用药量数据的，该项评分为0分。 7.未按需求中核心产品的剂型提供产品的，不作计算依据，不得分。 8.不提供或不符合要求的不得分。</w:t>
            </w:r>
          </w:p>
        </w:tc>
      </w:tr>
      <w:tr>
        <w:tc>
          <w:tcPr>
            <w:tcW w:type="dxa" w:w="922"/>
            <w:gridSpan w:val="2"/>
            <w:vMerge/>
          </w:tcPr>
          <w:p/>
        </w:tc>
        <w:tc>
          <w:tcPr>
            <w:tcW w:type="dxa" w:w="2307"/>
          </w:tcPr>
          <w:p>
            <w:pPr>
              <w:pStyle w:val="null3"/>
              <w:jc w:val="left"/>
            </w:pPr>
            <w:r>
              <w:rPr/>
              <w:t>核心产品性价比情况 (12.0分)</w:t>
            </w:r>
          </w:p>
        </w:tc>
        <w:tc>
          <w:tcPr>
            <w:tcW w:type="dxa" w:w="5076"/>
          </w:tcPr>
          <w:p>
            <w:pPr>
              <w:pStyle w:val="null3"/>
              <w:jc w:val="left"/>
            </w:pPr>
            <w:r>
              <w:rPr/>
              <w:t>根据供应商提供的核心产品性价比（元/立方米）进行评审： 注：1.提供产品用药量的相关证明材料，例如：（1）若产品报价120元/升，制剂用药量为0.3毫升/立方米，即性价比（元/立方米）=0.12元/毫升×0.3毫升/立方米=0.0360元/立方米。（保留小数点后四位）（2）若产品报价120元/千克，制剂用药量为14.4毫克/立方米。即性价比（元/立方米）=0.00012元/毫克×14.4毫克/立方米=0.0017元/立方米。（保留小数点后四位） 2.性价比评审得分：性价比数值最小的作为评标基准，其性价比评审得分为满分。其他投标人的价格分统一按照下列公式计算： 性价比评审得分=（评标基准/性价比数值）×12分。（保留小数点后两位）（供应商应严格按照评审标准计算出自身核心产品性价比（元/立方米），并在投标文件中提供详细的计算依据和计算公式，未按要求提供相关材料将会影响评分结果）。 3.产品用药量单位为“毫克/平方米”或“毫升/平方米”，则统一按照“毫克/立方米”或“毫升/立方米”来计算。参照水的密度作为换算单位：1毫升≈1000毫克。 4.以提供的农药登记证作为证明材料，纸质与网上查询不同，以网上查询为准。（查询网址：http://www.icama.org.cn/zwb/index） 5.若所投产品不同防治对象的制剂用药量不同的，按计算得出的性价比数值的最小数值计算得分。 6.若所投产品制剂用药量为“XXX倍液”或“兑水稀释XXX倍”或“稀释XXX倍”等无具体用量的制剂用药量数据的，该项评分为0分。 7.未按需求中核心产品的剂型提供产品的，不作计算依据，不得分。 8.不提供或不符合要求的不得分。</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根据供应商针对本项目提供的质量保证方案(包含但不限于产品质量控制措施方案及实施过程质量控制措施方案等)进行评审： 1、供应商所提供质量保证方案全面具体、可作为直接执行的实施方案，有效保障本项目实施，有利于实现服务要求，得7分； 2、供应商所提供质量保证方案较具体、基本能直接执行的实施方案，较有效保障本项目实施，满足服务要求，得5分； 3、供应商所提供产品的来源、包装及保存等各环节的质量保证方案具备基本保障本项目服务实施，基本满足服务要求，得3分； 4、供应商所提供产品的来源、包装及保存等各环节的质量保证方案没有针对性或难以实行的，无法保障本项目服务实施或难以服务要求，得1分； 5、未提供质量保证方案得0分。</w:t>
            </w:r>
          </w:p>
        </w:tc>
      </w:tr>
      <w:tr>
        <w:tc>
          <w:tcPr>
            <w:tcW w:type="dxa" w:w="922"/>
            <w:gridSpan w:val="2"/>
            <w:vMerge/>
          </w:tcPr>
          <w:p/>
        </w:tc>
        <w:tc>
          <w:tcPr>
            <w:tcW w:type="dxa" w:w="2307"/>
          </w:tcPr>
          <w:p>
            <w:pPr>
              <w:pStyle w:val="null3"/>
              <w:jc w:val="left"/>
            </w:pPr>
            <w:r>
              <w:rPr/>
              <w:t>配送服务方案 (7.0分)</w:t>
            </w:r>
          </w:p>
        </w:tc>
        <w:tc>
          <w:tcPr>
            <w:tcW w:type="dxa" w:w="5076"/>
          </w:tcPr>
          <w:p>
            <w:pPr>
              <w:pStyle w:val="null3"/>
              <w:jc w:val="left"/>
            </w:pPr>
            <w:r>
              <w:rPr/>
              <w:t>根据供应商针对本项目提供的配送服务方案(包含但不限于配送流程、配送人员配置、服务热线与服务承诺等)进行评审： 1、配送服务方案完全满足项目需求，实施方案详尽、流程完整，能保证项目的顺利进行，得7分； 2、配送服务方案较满足项目需求，实施方案较详尽、流程较完整，能保证项目的顺利进行，得5分； 3、配送服务方案基本满足项目需求，实施方案流程内容较完整，基本能保证项目的顺利进行，得3分； 4、配送服务方案部分满足项目需求，缺乏针对性，得1分； 5、未提供配送服务方案得0分。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根据供应商针对本项目提供的售后服务(包含但不限于售后服务流程、退换货方式、流程及调配货物的措施等)进行评审： 1、售后服务方案完整，具有针对性，退换货方案合理，退换货方式、流程便捷，备存货物充足、具有调配能力，完全满足项目实际情况能保证项目的顺利进行，得6分； 2、售后服务方案较完整，退换货方案较合理，退换货方式、流程较便捷，备存货物较充足，调配能力能符合项目实际情况的，得4分； 3、售后服务方案基本完整，退换货方案较合理，退换货方式、流程较便捷，具有一定的备存货物，调配能力基本能符合项目实际情况的，得2分； 4、退换货方案缺乏合理性，退换货方式、流程可行性较低，备存货物不充足，缺乏调配能力，得1分； 5、未提供售后服务方案得0分。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供应商自2020年1月1日至今（以合同签订时间为准）承接过同类项目业绩，每提供一个得1分，最高得3分。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供应商认证情况 (6.0分)</w:t>
            </w:r>
          </w:p>
        </w:tc>
        <w:tc>
          <w:tcPr>
            <w:tcW w:type="dxa" w:w="5076"/>
          </w:tcPr>
          <w:p>
            <w:pPr>
              <w:pStyle w:val="null3"/>
              <w:jc w:val="left"/>
            </w:pPr>
            <w:r>
              <w:rPr/>
              <w:t>供应商具有质量管理体系认证、环境管理体系认证、职业健康安全管理体系认证，每个证书2分，满分6分。 注：投标文件须提供证书扫描件及全国认证认可信息公共服务平台（http://cx.cnca.cn/）查询结果为有效的截图，不提供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项目售后服务团队 (6.0分)</w:t>
            </w:r>
          </w:p>
        </w:tc>
        <w:tc>
          <w:tcPr>
            <w:tcW w:type="dxa" w:w="5076"/>
          </w:tcPr>
          <w:p>
            <w:pPr>
              <w:pStyle w:val="null3"/>
              <w:jc w:val="left"/>
            </w:pPr>
            <w:r>
              <w:rPr/>
              <w:t>供应商拟投入到本项目的售后服务团队，每投入1名人员得2分，本项最高得6分。 注：须提供人员名单及在供应商本单位任职证明材料。未提交或漏提交证明材料或者专家无法认定的不得分。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采购包3(杀虫剂（三）):</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商务部分15.0分</w:t>
            </w:r>
          </w:p>
          <w:p>
            <w:pPr>
              <w:pStyle w:val="null3"/>
            </w:pPr>
            <w:r>
              <w:rPr/>
              <w:t>技术部分50.0分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产品技术参数响应情况 (6.0分)</w:t>
            </w:r>
          </w:p>
        </w:tc>
        <w:tc>
          <w:tcPr>
            <w:tcW w:type="dxa" w:w="5076"/>
          </w:tcPr>
          <w:p>
            <w:pPr>
              <w:pStyle w:val="null3"/>
              <w:jc w:val="left"/>
            </w:pPr>
            <w:r>
              <w:rPr/>
              <w:t>所投产品技术参数满足《采购需求》中带▲号的重要技术参数的，得6分，不满足不得分。 注：重要技术参数以农药登记证描述的为准，不按要求提供或提供不符的视为负偏离，则不得分。</w:t>
            </w:r>
          </w:p>
        </w:tc>
      </w:tr>
      <w:tr>
        <w:tc>
          <w:tcPr>
            <w:tcW w:type="dxa" w:w="922"/>
            <w:gridSpan w:val="2"/>
            <w:vMerge/>
          </w:tcPr>
          <w:p/>
        </w:tc>
        <w:tc>
          <w:tcPr>
            <w:tcW w:type="dxa" w:w="2307"/>
          </w:tcPr>
          <w:p>
            <w:pPr>
              <w:pStyle w:val="null3"/>
              <w:jc w:val="left"/>
            </w:pPr>
            <w:r>
              <w:rPr/>
              <w:t>产品单位空间用药量情况 (12.0分)</w:t>
            </w:r>
          </w:p>
        </w:tc>
        <w:tc>
          <w:tcPr>
            <w:tcW w:type="dxa" w:w="5076"/>
          </w:tcPr>
          <w:p>
            <w:pPr>
              <w:pStyle w:val="null3"/>
              <w:jc w:val="left"/>
            </w:pPr>
            <w:r>
              <w:rPr/>
              <w:t>根据投标人提供的核心产品每升处理面积（平方米/升）进行评审：以产品每升处理面积量最大的作为计算基准量。 注：1.提供产品用药量的相关证明材料，例如：（1）若产品制剂用药量为3毫升/平方米，即每升处理面积（平方米/升）=1000毫升÷3毫升/平方米≈333.33平方米（保留小数点后两位）。（2）若提供产品的有效成分用药量为30毫克/平方米，总有效成分含量为10%，按照1升：1千克的标准换算，有效成分含量=1千克×10% = 100克，每升处理面积（平方米/升）=100克÷0.03克/平方米≈3333.33平方米（保留小数点后两位）。 2.每升处理面积得分=（每升处理面积/每升处理面积基准量）×12分。（精确到0.01），供应商应严格按照评审标准计算出自身产品的每升处理面积（平方米/升），并在投标文件中提供详细的计算依据和计算公式，未按要求提供相关材料将会影响评分结果。 3.产品用药量单位为“毫克/立方米”或“毫升/立方米”，则统一按照“毫克/平方米”或“毫升/平方米”来计算。参照水的密度作为换算单位：1毫升≈1000毫克。 4.以提供的农药登记证作为证明材料，纸质与网上查询不同，以网上查询为准。（查询网址：http://www.chinapesticide.org.cn/zwb/dataCenter?hash=reg-info） 5.若所投产品不同防治对象的制剂用药量或有效成分用药量不同的，按计算得出的每升处理面积的最大面积计算得分。 6.若所投产品制剂用药量或有效成分用药量为“XXX倍液”或“兑水稀释XXX倍”或“稀释XXX倍”等无具体用量的用药量数据的，该项评分为0分。 7.未按需求中核心产品的剂型提供产品的，不作计算依据，不得分。 8.不提供或不符合要求的不得分。</w:t>
            </w:r>
          </w:p>
        </w:tc>
      </w:tr>
      <w:tr>
        <w:tc>
          <w:tcPr>
            <w:tcW w:type="dxa" w:w="922"/>
            <w:gridSpan w:val="2"/>
            <w:vMerge/>
          </w:tcPr>
          <w:p/>
        </w:tc>
        <w:tc>
          <w:tcPr>
            <w:tcW w:type="dxa" w:w="2307"/>
          </w:tcPr>
          <w:p>
            <w:pPr>
              <w:pStyle w:val="null3"/>
              <w:jc w:val="left"/>
            </w:pPr>
            <w:r>
              <w:rPr/>
              <w:t>核心产品性价比情况 (12.0分)</w:t>
            </w:r>
          </w:p>
        </w:tc>
        <w:tc>
          <w:tcPr>
            <w:tcW w:type="dxa" w:w="5076"/>
          </w:tcPr>
          <w:p>
            <w:pPr>
              <w:pStyle w:val="null3"/>
              <w:jc w:val="left"/>
            </w:pPr>
            <w:r>
              <w:rPr/>
              <w:t>根据供应商提供的核心产品性价比（元/立方米）进行评审： 注：1.提供产品用药量的相关证明材料，例如：（1）若产品报价120元/升，制剂用药量为0.3毫升/立方米，即性价比（元/立方米）=0.12元/毫升×0.3毫升/立方米=0.0360元/立方米。（保留小数点后四位）（2）若产品报价120元/千克，制剂用药量为14.4毫克/立方米。即性价比（元/立方米）=0.00012元/毫克×14.4毫克/立方米=0.0017元/立方米。（保留小数点后四位） 2.性价比评审得分：性价比数值最小的作为评标基准，其性价比评审得分为满分。其他投标人的价格分统一按照下列公式计算： 性价比评审得分=（评标基准/性价比数值）×12分。（保留小数点后两位）（供应商应严格按照评审标准计算出自身核心产品性价比（元/立方米），并在投标文件中提供详细的计算依据和计算公式，未按要求提供相关材料将会影响评分结果）。 3.产品用药量单位为“毫克/平方米”或“毫升/平方米”，则统一按照“毫克/立方米”或“毫升/立方米”来计算。参照水的密度作为换算单位：1毫升≈1000毫克。 4.以提供的农药登记证作为证明材料，纸质与网上查询不同，以网上查询为准。（查询网址：http://www.icama.org.cn/zwb/index） 5.若所投产品不同防治对象的制剂用药量不同的，按计算得出的性价比数值的最小数值计算得分。 6.若所投产品制剂用药量为“XXX倍液”或“兑水稀释XXX倍”或“稀释XXX倍”等无具体用量的制剂用药量数据的，该项评分为0分。 7.未按需求中核心产品的剂型提供产品的，不作计算依据，不得分。 8.不提供或不符合要求的不得分。</w:t>
            </w:r>
          </w:p>
        </w:tc>
      </w:tr>
      <w:tr>
        <w:tc>
          <w:tcPr>
            <w:tcW w:type="dxa" w:w="922"/>
            <w:gridSpan w:val="2"/>
            <w:vMerge/>
          </w:tcPr>
          <w:p/>
        </w:tc>
        <w:tc>
          <w:tcPr>
            <w:tcW w:type="dxa" w:w="2307"/>
          </w:tcPr>
          <w:p>
            <w:pPr>
              <w:pStyle w:val="null3"/>
              <w:jc w:val="left"/>
            </w:pPr>
            <w:r>
              <w:rPr/>
              <w:t>质量保证方案 (7.0分)</w:t>
            </w:r>
          </w:p>
        </w:tc>
        <w:tc>
          <w:tcPr>
            <w:tcW w:type="dxa" w:w="5076"/>
          </w:tcPr>
          <w:p>
            <w:pPr>
              <w:pStyle w:val="null3"/>
              <w:jc w:val="left"/>
            </w:pPr>
            <w:r>
              <w:rPr/>
              <w:t>根据供应商针对本项目提供的质量保证方案(包含但不限于产品质量控制措施方案及实施过程质量控制措施方案等)进行评审： 1、供应商所提供质量保证方案全面具体、可作为直接执行的实施方案，有效保障本项目实施，有利于实现服务要求，得7分； 2、供应商所提供质量保证方案较具体、基本能直接执行的实施方案，较有效保障本项目实施，满足服务要求，得5分； 3、供应商所提供产品的来源、包装及保存等各环节的质量保证方案具备基本保障本项目服务实施，基本满足服务要求，得3分； 4、供应商所提供产品的来源、包装及保存等各环节的质量保证方案没有针对性或难以实行的，无法保障本项目服务实施或难以服务要求，得1分； 5、未提供质量保证方案得0分。</w:t>
            </w:r>
          </w:p>
        </w:tc>
      </w:tr>
      <w:tr>
        <w:tc>
          <w:tcPr>
            <w:tcW w:type="dxa" w:w="922"/>
            <w:gridSpan w:val="2"/>
            <w:vMerge/>
          </w:tcPr>
          <w:p/>
        </w:tc>
        <w:tc>
          <w:tcPr>
            <w:tcW w:type="dxa" w:w="2307"/>
          </w:tcPr>
          <w:p>
            <w:pPr>
              <w:pStyle w:val="null3"/>
              <w:jc w:val="left"/>
            </w:pPr>
            <w:r>
              <w:rPr/>
              <w:t>配送服务方案 (7.0分)</w:t>
            </w:r>
          </w:p>
        </w:tc>
        <w:tc>
          <w:tcPr>
            <w:tcW w:type="dxa" w:w="5076"/>
          </w:tcPr>
          <w:p>
            <w:pPr>
              <w:pStyle w:val="null3"/>
              <w:jc w:val="left"/>
            </w:pPr>
            <w:r>
              <w:rPr/>
              <w:t>根据供应商针对本项目提供的配送服务方案(包含但不限于配送流程、配送人员配置、服务热线与服务承诺等)进行评审： 1、配送服务方案完全满足项目需求，实施方案详尽、流程完整，能保证项目的顺利进行，得7分； 2、配送服务方案较满足项目需求，实施方案较详尽、流程较完整，能保证项目的顺利进行，得5分； 3、配送服务方案基本满足项目需求，实施方案流程内容较完整，基本能保证项目的顺利进行，得3分； 4、配送服务方案部分满足项目需求，缺乏针对性，得1分； 5、未提供配送服务方案得0分。</w:t>
            </w:r>
          </w:p>
        </w:tc>
      </w:tr>
      <w:tr>
        <w:tc>
          <w:tcPr>
            <w:tcW w:type="dxa" w:w="922"/>
            <w:gridSpan w:val="2"/>
            <w:vMerge/>
          </w:tcPr>
          <w:p/>
        </w:tc>
        <w:tc>
          <w:tcPr>
            <w:tcW w:type="dxa" w:w="2307"/>
          </w:tcPr>
          <w:p>
            <w:pPr>
              <w:pStyle w:val="null3"/>
              <w:jc w:val="left"/>
            </w:pPr>
            <w:r>
              <w:rPr/>
              <w:t>售后服务方案 (6.0分)</w:t>
            </w:r>
          </w:p>
        </w:tc>
        <w:tc>
          <w:tcPr>
            <w:tcW w:type="dxa" w:w="5076"/>
          </w:tcPr>
          <w:p>
            <w:pPr>
              <w:pStyle w:val="null3"/>
              <w:jc w:val="left"/>
            </w:pPr>
            <w:r>
              <w:rPr/>
              <w:t>根据供应商针对本项目提供的售后服务(包含但不限于售后服务流程、退换货方式、流程及调配货物的措施等)进行评审： 1、售后服务方案完整，具有针对性，退换货方案合理，退换货方式、流程便捷，备存货物充足、具有调配能力，完全满足项目实际情况能保证项目的顺利进行，得6分； 2、售后服务方案较完整，退换货方案较合理，退换货方式、流程较便捷，备存货物较充足，调配能力能符合项目实际情况的，得4分； 3、售后服务方案基本完整，退换货方案较合理，退换货方式、流程较便捷，具有一定的备存货物，调配能力基本能符合项目实际情况的，得2分； 4、退换货方案缺乏合理性，退换货方式、流程可行性较低，备存货物不充足，缺乏调配能力，得1分； 5、未提供售后服务方案得0分。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(3.0分)</w:t>
            </w:r>
          </w:p>
        </w:tc>
        <w:tc>
          <w:tcPr>
            <w:tcW w:type="dxa" w:w="5076"/>
          </w:tcPr>
          <w:p>
            <w:pPr>
              <w:pStyle w:val="null3"/>
              <w:jc w:val="left"/>
            </w:pPr>
            <w:r>
              <w:rPr/>
              <w:t>供应商自2020年1月1日至今（以合同签订时间为准）承接过同类项目业绩，每提供一个得1分，最高得3分。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供应商认证情况 (6.0分)</w:t>
            </w:r>
          </w:p>
        </w:tc>
        <w:tc>
          <w:tcPr>
            <w:tcW w:type="dxa" w:w="5076"/>
          </w:tcPr>
          <w:p>
            <w:pPr>
              <w:pStyle w:val="null3"/>
              <w:jc w:val="left"/>
            </w:pPr>
            <w:r>
              <w:rPr/>
              <w:t>供应商具有质量管理体系认证、环境管理体系认证、职业健康安全管理体系认证，每个证书2分，满分6分。 注：投标文件须提供证书扫描件及全国认证认可信息公共服务平台（http://cx.cnca.cn/）查询结果为有效的截图，不提供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项目售后服务团队 (6.0分)</w:t>
            </w:r>
          </w:p>
        </w:tc>
        <w:tc>
          <w:tcPr>
            <w:tcW w:type="dxa" w:w="5076"/>
          </w:tcPr>
          <w:p>
            <w:pPr>
              <w:pStyle w:val="null3"/>
              <w:jc w:val="left"/>
            </w:pPr>
            <w:r>
              <w:rPr/>
              <w:t>供应商拟投入到本项目的售后服务团队，每投入1名人员得2分，本项最高得6分。 注：须提供人员名单及在供应商本单位任职证明材料。未提交或漏提交证明材料或者专家无法认定的不得分。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pPr>
      <w:r>
        <w:rPr/>
        <w:t>采购包4(杀虫剂（四）):</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技术部分35.0分</w:t>
            </w:r>
          </w:p>
          <w:p>
            <w:pPr>
              <w:pStyle w:val="null3"/>
            </w:pPr>
            <w:r>
              <w:rPr/>
              <w:t>综合信用分5.0分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产品技术参数响应情况 (12.0分)</w:t>
            </w:r>
          </w:p>
        </w:tc>
        <w:tc>
          <w:tcPr>
            <w:tcW w:type="dxa" w:w="5076"/>
          </w:tcPr>
          <w:p>
            <w:pPr>
              <w:pStyle w:val="null3"/>
              <w:jc w:val="left"/>
            </w:pPr>
            <w:r>
              <w:rPr/>
              <w:t>所投产品技术参数满足《采购需求》中带▲号的重要技术参数，得12分；不满足不得分。 注：重要技术参数以农药登记证描述的为准，不按要求提供或提供不符的视为负偏离，则不得分。</w:t>
            </w:r>
          </w:p>
        </w:tc>
      </w:tr>
      <w:tr>
        <w:tc>
          <w:tcPr>
            <w:tcW w:type="dxa" w:w="922"/>
            <w:gridSpan w:val="2"/>
            <w:vMerge/>
          </w:tcPr>
          <w:p/>
        </w:tc>
        <w:tc>
          <w:tcPr>
            <w:tcW w:type="dxa" w:w="2307"/>
          </w:tcPr>
          <w:p>
            <w:pPr>
              <w:pStyle w:val="null3"/>
              <w:jc w:val="left"/>
            </w:pPr>
            <w:r>
              <w:rPr/>
              <w:t>质量保证方案 (8.0分)</w:t>
            </w:r>
          </w:p>
        </w:tc>
        <w:tc>
          <w:tcPr>
            <w:tcW w:type="dxa" w:w="5076"/>
          </w:tcPr>
          <w:p>
            <w:pPr>
              <w:pStyle w:val="null3"/>
              <w:jc w:val="left"/>
            </w:pPr>
            <w:r>
              <w:rPr/>
              <w:t>根据供应商针对本项目提供的质量保证方案(包含但不限于产品质量控制措施方案及实施过程质量控制措施方案等)进行评审： 1、供应商所提供质量保证方案全面具体、可作为直接执行的实施方案，有效保障本项目实施，有利于实现服务要求，得8分； 2、供应商所提供质量保证方案较具体、基本能直接执行的实施方案，较有效保障本项目实施，满足服务要求，得5分； 3、供应商所提供产品的来源、包装及保存等各环节的质量保证方案具备基本保障本项目服务实施，基本满足服务要求，得3分； 4、供应商所提供产品的来源、包装及保存等各环节的质量保证方案没有针对性或难以实行的，无法保障本项目服务实施或难以服务要求，得1分； 5、未提供质量保证方案得0分。</w:t>
            </w:r>
          </w:p>
        </w:tc>
      </w:tr>
      <w:tr>
        <w:tc>
          <w:tcPr>
            <w:tcW w:type="dxa" w:w="922"/>
            <w:gridSpan w:val="2"/>
            <w:vMerge/>
          </w:tcPr>
          <w:p/>
        </w:tc>
        <w:tc>
          <w:tcPr>
            <w:tcW w:type="dxa" w:w="2307"/>
          </w:tcPr>
          <w:p>
            <w:pPr>
              <w:pStyle w:val="null3"/>
              <w:jc w:val="left"/>
            </w:pPr>
            <w:r>
              <w:rPr/>
              <w:t>配送服务方案 (8.0分)</w:t>
            </w:r>
          </w:p>
        </w:tc>
        <w:tc>
          <w:tcPr>
            <w:tcW w:type="dxa" w:w="5076"/>
          </w:tcPr>
          <w:p>
            <w:pPr>
              <w:pStyle w:val="null3"/>
              <w:jc w:val="left"/>
            </w:pPr>
            <w:r>
              <w:rPr/>
              <w:t>根据供应商针对本项目提供的配送服务方案(包含但不限于配送流程、配送人员配置、服务热线与服务承诺等)进行评审： 1、配送服务方案完全满足项目需求，实施方案详尽、流程完整，能保证项目的顺利进行，得8分； 2、配送服务方案较满足项目需求，实施方案较详尽、流程较完整，能保证项目的顺利进行，得5分； 3、配送服务方案基本满足项目需求，实施方案流程内容较完整，基本能保证项目的顺利进行，得3分； 4、配送服务方案部分满足项目需求，缺乏针对性，得1分； 5、未提供配送服务方案得0分。</w:t>
            </w:r>
          </w:p>
        </w:tc>
      </w:tr>
      <w:tr>
        <w:tc>
          <w:tcPr>
            <w:tcW w:type="dxa" w:w="922"/>
            <w:gridSpan w:val="2"/>
            <w:vMerge/>
          </w:tcPr>
          <w:p/>
        </w:tc>
        <w:tc>
          <w:tcPr>
            <w:tcW w:type="dxa" w:w="2307"/>
          </w:tcPr>
          <w:p>
            <w:pPr>
              <w:pStyle w:val="null3"/>
              <w:jc w:val="left"/>
            </w:pPr>
            <w:r>
              <w:rPr/>
              <w:t>售后服务方案 (7.0分)</w:t>
            </w:r>
          </w:p>
        </w:tc>
        <w:tc>
          <w:tcPr>
            <w:tcW w:type="dxa" w:w="5076"/>
          </w:tcPr>
          <w:p>
            <w:pPr>
              <w:pStyle w:val="null3"/>
              <w:jc w:val="left"/>
            </w:pPr>
            <w:r>
              <w:rPr/>
              <w:t>根据供应商针对本项目提供的售后服务(包含但不限于售后服务流程、退换货方式、流程及调配货物的措施等)进行评审： 1、售后服务方案完整，具有针对性，退换货方案合理，退换货方式、流程便捷，备存货物充足、具有调配能力，完全满足项目实际情况能保证项目的顺利进行，得7分； 2、售后服务方案较完整，退换货方案较合理，退换货方式、流程较便捷，备存货物较充足，调配能力能符合项目实际情况的，得5分； 3、售后服务方案基本完整，退换货方案较合理，退换货方式、流程较便捷，具有一定的备存货物，调配能力基本能符合项目实际情况的，得3分； 4、退换货方案缺乏合理性，退换货方式、流程可行性较低，备存货物不充足，缺乏调配能力，得1分； 5、未提供售后服务方案得0分。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(6.0分)</w:t>
            </w:r>
          </w:p>
        </w:tc>
        <w:tc>
          <w:tcPr>
            <w:tcW w:type="dxa" w:w="5076"/>
          </w:tcPr>
          <w:p>
            <w:pPr>
              <w:pStyle w:val="null3"/>
              <w:jc w:val="left"/>
            </w:pPr>
            <w:r>
              <w:rPr/>
              <w:t>供应商自2020年1月1日至今（以合同签订时间为准）承接过同类项目业绩，每提供一个得2分，最高得6分。 注：提供合同关键页（含签订合同双方的单位名称、合同项目名称、服务内容与含签订合同双方的落款盖章、签订日期的关键页）扫描件（以合同签订时间为准）；未显示合同签订时间或未显示上述内容的合同不予以计分。</w:t>
            </w:r>
          </w:p>
        </w:tc>
      </w:tr>
      <w:tr>
        <w:tc>
          <w:tcPr>
            <w:tcW w:type="dxa" w:w="922"/>
            <w:gridSpan w:val="2"/>
            <w:vMerge/>
          </w:tcPr>
          <w:p/>
        </w:tc>
        <w:tc>
          <w:tcPr>
            <w:tcW w:type="dxa" w:w="2307"/>
          </w:tcPr>
          <w:p>
            <w:pPr>
              <w:pStyle w:val="null3"/>
              <w:jc w:val="left"/>
            </w:pPr>
            <w:r>
              <w:rPr/>
              <w:t>供应商认证情况 (12.0分)</w:t>
            </w:r>
          </w:p>
        </w:tc>
        <w:tc>
          <w:tcPr>
            <w:tcW w:type="dxa" w:w="5076"/>
          </w:tcPr>
          <w:p>
            <w:pPr>
              <w:pStyle w:val="null3"/>
              <w:jc w:val="left"/>
            </w:pPr>
            <w:r>
              <w:rPr/>
              <w:t>供应商具有质量管理体系认证、环境管理体系认证、职业健康安全管理体系认证，每个证书4分，满分12分。 注：投标文件须提供证书扫描件及全国认证认可信息公共服务平台（http://cx.cnca.cn/）查询结果为有效的截图，不提供不得分。此项评分如因供应商成立时间不足3个月，导致未能取得相关认证且提供书面说明的，对应证书可得分。</w:t>
            </w:r>
          </w:p>
        </w:tc>
      </w:tr>
      <w:tr>
        <w:tc>
          <w:tcPr>
            <w:tcW w:type="dxa" w:w="922"/>
            <w:gridSpan w:val="2"/>
            <w:vMerge/>
          </w:tcPr>
          <w:p/>
        </w:tc>
        <w:tc>
          <w:tcPr>
            <w:tcW w:type="dxa" w:w="2307"/>
          </w:tcPr>
          <w:p>
            <w:pPr>
              <w:pStyle w:val="null3"/>
              <w:jc w:val="left"/>
            </w:pPr>
            <w:r>
              <w:rPr/>
              <w:t>项目售后服务团队 (12.0分)</w:t>
            </w:r>
          </w:p>
        </w:tc>
        <w:tc>
          <w:tcPr>
            <w:tcW w:type="dxa" w:w="5076"/>
          </w:tcPr>
          <w:p>
            <w:pPr>
              <w:pStyle w:val="null3"/>
              <w:jc w:val="left"/>
            </w:pPr>
            <w:r>
              <w:rPr/>
              <w:t>供应商拟投入到本项目的售后服务团队，每投入1名人员得4分，本项最高得12分。 注：须提供人员名单及在供应商本单位任职证明材料。未提交或漏提交证明材料或者专家无法认定的不得分。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采购包4：</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1"/>
        </w:rPr>
        <w:t>合同编号：</w:t>
      </w:r>
      <w:r>
        <w:rPr>
          <w:sz w:val="21"/>
          <w:u w:val="single"/>
        </w:rPr>
        <w:t xml:space="preserve">         </w:t>
      </w:r>
    </w:p>
    <w:p>
      <w:pPr>
        <w:pStyle w:val="null3"/>
        <w:jc w:val="both"/>
      </w:pPr>
      <w:r>
        <w:rPr>
          <w:sz w:val="48"/>
          <w:b/>
        </w:rPr>
        <w:t>采购合同</w:t>
      </w:r>
    </w:p>
    <w:p>
      <w:pPr>
        <w:pStyle w:val="null3"/>
        <w:jc w:val="both"/>
      </w:pPr>
      <w:r>
        <w:rPr>
          <w:sz w:val="21"/>
        </w:rPr>
        <w:t>项目名称：</w:t>
      </w:r>
      <w:r>
        <w:rPr>
          <w:sz w:val="21"/>
          <w:u w:val="single"/>
        </w:rPr>
        <w:t>白云区病媒生物防制药物采购项目</w:t>
      </w:r>
    </w:p>
    <w:p>
      <w:pPr>
        <w:pStyle w:val="null3"/>
        <w:ind w:left="630" w:firstLine="525"/>
        <w:jc w:val="both"/>
      </w:pPr>
      <w:r>
        <w:rPr>
          <w:sz w:val="21"/>
        </w:rPr>
        <w:t>项目编号：</w:t>
      </w:r>
      <w:r>
        <w:rPr>
          <w:sz w:val="21"/>
          <w:u w:val="single"/>
        </w:rPr>
        <w:t xml:space="preserve">           </w:t>
      </w:r>
      <w:r>
        <w:rPr>
          <w:sz w:val="21"/>
          <w:u w:val="single"/>
        </w:rPr>
        <w:t xml:space="preserve">  </w:t>
      </w:r>
      <w:r>
        <w:rPr>
          <w:sz w:val="21"/>
          <w:u w:val="single"/>
        </w:rPr>
        <w:t xml:space="preserve">     </w:t>
      </w:r>
    </w:p>
    <w:p>
      <w:pPr>
        <w:pStyle w:val="null3"/>
        <w:ind w:left="630" w:firstLine="525"/>
        <w:jc w:val="both"/>
      </w:pPr>
      <w:r>
        <w:rPr>
          <w:sz w:val="21"/>
        </w:rPr>
        <w:t>甲</w:t>
      </w:r>
      <w:r>
        <w:rPr>
          <w:sz w:val="21"/>
        </w:rPr>
        <w:t xml:space="preserve">    </w:t>
      </w:r>
      <w:r>
        <w:rPr>
          <w:sz w:val="21"/>
        </w:rPr>
        <w:t>方：</w:t>
      </w:r>
      <w:r>
        <w:rPr>
          <w:sz w:val="21"/>
          <w:u w:val="single"/>
        </w:rPr>
        <w:t>广州市白云区卫生健康局</w:t>
      </w:r>
    </w:p>
    <w:p>
      <w:pPr>
        <w:pStyle w:val="null3"/>
        <w:ind w:left="630" w:firstLine="525"/>
        <w:jc w:val="both"/>
      </w:pPr>
      <w:r>
        <w:rPr>
          <w:sz w:val="21"/>
        </w:rPr>
        <w:t>乙</w:t>
      </w:r>
      <w:r>
        <w:rPr>
          <w:sz w:val="21"/>
        </w:rPr>
        <w:t xml:space="preserve">    </w:t>
      </w:r>
      <w:r>
        <w:rPr>
          <w:sz w:val="21"/>
        </w:rPr>
        <w:t>方：</w:t>
      </w:r>
      <w:r>
        <w:rPr>
          <w:sz w:val="21"/>
          <w:u w:val="single"/>
        </w:rPr>
        <w:t xml:space="preserve">       </w:t>
      </w:r>
      <w:r>
        <w:rPr>
          <w:sz w:val="21"/>
          <w:u w:val="single"/>
        </w:rPr>
        <w:t>（</w:t>
      </w:r>
      <w:r>
        <w:rPr>
          <w:sz w:val="21"/>
          <w:u w:val="single"/>
        </w:rPr>
        <w:t>乙方</w:t>
      </w:r>
      <w:r>
        <w:rPr>
          <w:sz w:val="21"/>
          <w:u w:val="single"/>
        </w:rPr>
        <w:t>名称）</w:t>
      </w:r>
      <w:r>
        <w:rPr>
          <w:sz w:val="21"/>
          <w:u w:val="single"/>
        </w:rPr>
        <w:t xml:space="preserve">   </w:t>
      </w:r>
    </w:p>
    <w:p>
      <w:pPr>
        <w:pStyle w:val="null3"/>
        <w:ind w:left="630" w:firstLine="525"/>
        <w:jc w:val="both"/>
      </w:pPr>
      <w:r>
        <w:rPr>
          <w:sz w:val="21"/>
        </w:rPr>
        <w:t>签订地点：</w:t>
      </w:r>
      <w:r>
        <w:rPr>
          <w:sz w:val="21"/>
          <w:u w:val="single"/>
        </w:rPr>
        <w:t xml:space="preserve">                                </w:t>
      </w:r>
    </w:p>
    <w:p>
      <w:pPr>
        <w:pStyle w:val="null3"/>
        <w:ind w:left="630" w:firstLine="525"/>
        <w:jc w:val="both"/>
      </w:pPr>
      <w:r>
        <w:rPr>
          <w:sz w:val="21"/>
        </w:rPr>
        <w:t>签订日期：</w:t>
      </w:r>
      <w:r>
        <w:rPr>
          <w:sz w:val="21"/>
          <w:u w:val="single"/>
        </w:rPr>
        <w:t xml:space="preserve">                                </w:t>
      </w:r>
    </w:p>
    <w:p>
      <w:pPr>
        <w:pStyle w:val="null3"/>
        <w:jc w:val="both"/>
      </w:pPr>
      <w:r>
        <w:rPr>
          <w:sz w:val="21"/>
          <w:i/>
        </w:rPr>
        <w:t>注：本合同仅为合同的参考文本，可根据项目的具体要求进行修订。</w:t>
      </w:r>
    </w:p>
    <w:p>
      <w:pPr>
        <w:pStyle w:val="null3"/>
        <w:jc w:val="both"/>
      </w:pPr>
      <w:r>
        <w:rPr>
          <w:sz w:val="21"/>
          <w:b/>
        </w:rPr>
        <w:t>甲</w:t>
      </w:r>
      <w:r>
        <w:rPr>
          <w:sz w:val="21"/>
          <w:b/>
        </w:rPr>
        <w:t xml:space="preserve">    </w:t>
      </w:r>
      <w:r>
        <w:rPr>
          <w:sz w:val="21"/>
          <w:b/>
        </w:rPr>
        <w:t>方：</w:t>
      </w:r>
      <w:r>
        <w:rPr>
          <w:sz w:val="21"/>
          <w:b/>
          <w:u w:val="single"/>
        </w:rPr>
        <w:t>广州市白云区卫生健康局</w:t>
      </w:r>
    </w:p>
    <w:p>
      <w:pPr>
        <w:pStyle w:val="null3"/>
      </w:pPr>
      <w:r>
        <w:rPr/>
        <w:t xml:space="preserve"> </w:t>
      </w:r>
    </w:p>
    <w:p>
      <w:pPr>
        <w:pStyle w:val="null3"/>
        <w:jc w:val="both"/>
      </w:pP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址：广州市白云区启德路</w:t>
      </w:r>
      <w:r>
        <w:rPr>
          <w:sz w:val="21"/>
        </w:rPr>
        <w:t>31号</w:t>
      </w:r>
    </w:p>
    <w:p>
      <w:pPr>
        <w:pStyle w:val="null3"/>
        <w:jc w:val="both"/>
      </w:pPr>
      <w:r>
        <w:rPr>
          <w:sz w:val="21"/>
          <w:b/>
        </w:rPr>
        <w:t>乙</w:t>
      </w:r>
      <w:r>
        <w:rPr>
          <w:sz w:val="21"/>
          <w:b/>
        </w:rPr>
        <w:t xml:space="preserve">    </w:t>
      </w:r>
      <w:r>
        <w:rPr>
          <w:sz w:val="21"/>
          <w:b/>
        </w:rPr>
        <w:t>方：</w:t>
      </w:r>
      <w:r>
        <w:rPr>
          <w:sz w:val="21"/>
          <w:b/>
          <w:u w:val="single"/>
        </w:rPr>
        <w:t xml:space="preserve">                    </w:t>
      </w:r>
      <w:r>
        <w:br/>
      </w:r>
      <w:r>
        <w:rPr>
          <w:sz w:val="21"/>
        </w:rPr>
        <w:t>电</w:t>
      </w:r>
      <w:r>
        <w:rPr>
          <w:sz w:val="21"/>
        </w:rPr>
        <w:t xml:space="preserve">    </w:t>
      </w:r>
      <w:r>
        <w:rPr>
          <w:sz w:val="21"/>
        </w:rPr>
        <w:t>话：</w:t>
      </w:r>
      <w:r>
        <w:rPr>
          <w:sz w:val="21"/>
        </w:rPr>
        <w:t xml:space="preserve">                </w:t>
      </w:r>
      <w:r>
        <w:rPr>
          <w:sz w:val="21"/>
        </w:rPr>
        <w:t>传</w:t>
      </w:r>
      <w:r>
        <w:rPr>
          <w:sz w:val="21"/>
        </w:rPr>
        <w:t xml:space="preserve">  </w:t>
      </w:r>
      <w:r>
        <w:rPr>
          <w:sz w:val="21"/>
        </w:rPr>
        <w:t>真：</w:t>
      </w:r>
      <w:r>
        <w:rPr>
          <w:sz w:val="21"/>
        </w:rPr>
        <w:t xml:space="preserve">           </w:t>
      </w:r>
      <w:r>
        <w:rPr>
          <w:sz w:val="21"/>
        </w:rPr>
        <w:t>地</w:t>
      </w:r>
      <w:r>
        <w:rPr>
          <w:sz w:val="21"/>
        </w:rPr>
        <w:t xml:space="preserve">  </w:t>
      </w:r>
      <w:r>
        <w:rPr>
          <w:sz w:val="21"/>
        </w:rPr>
        <w:t>址：</w:t>
      </w:r>
      <w:r>
        <w:rPr>
          <w:sz w:val="21"/>
        </w:rPr>
        <w:t xml:space="preserve">   </w:t>
      </w:r>
    </w:p>
    <w:p>
      <w:pPr>
        <w:pStyle w:val="null3"/>
        <w:jc w:val="both"/>
      </w:pPr>
      <w:r>
        <w:rPr>
          <w:sz w:val="21"/>
        </w:rPr>
        <w:t>根据</w:t>
      </w:r>
      <w:r>
        <w:rPr>
          <w:sz w:val="21"/>
          <w:u w:val="single"/>
        </w:rPr>
        <w:t>白云区病媒生物防制药物采购项目</w:t>
      </w:r>
      <w:r>
        <w:rPr>
          <w:sz w:val="21"/>
          <w:u w:val="single"/>
        </w:rPr>
        <w:t>（项目编号：）</w:t>
      </w:r>
      <w:r>
        <w:rPr>
          <w:sz w:val="21"/>
        </w:rPr>
        <w:t>的采购结果，按照《中华人民共和国政府采购法》、《中华人民共和国民法典</w:t>
      </w:r>
      <w:r>
        <w:rPr>
          <w:sz w:val="21"/>
        </w:rPr>
        <w:t>(合同编)》的规定，</w:t>
      </w:r>
      <w:r>
        <w:rPr>
          <w:sz w:val="21"/>
        </w:rPr>
        <w:t>经双方协商，</w:t>
      </w:r>
      <w:r>
        <w:rPr>
          <w:sz w:val="21"/>
        </w:rPr>
        <w:t>本着平等互利和诚实信用的原则，</w:t>
      </w:r>
      <w:r>
        <w:rPr>
          <w:sz w:val="21"/>
        </w:rPr>
        <w:t>一致同意签订本合同如下。</w:t>
      </w:r>
    </w:p>
    <w:p>
      <w:pPr>
        <w:pStyle w:val="null3"/>
        <w:jc w:val="both"/>
      </w:pPr>
      <w:r>
        <w:rPr>
          <w:sz w:val="21"/>
          <w:b/>
        </w:rPr>
        <w:t>一、货物内容</w:t>
      </w:r>
    </w:p>
    <w:tbl>
      <w:tblPr>
        <w:tblW w:w="0" w:type="auto"/>
        <w:tblBorders>
          <w:top w:val="none" w:color="000000" w:sz="4"/>
          <w:left w:val="none" w:color="000000" w:sz="4"/>
          <w:bottom w:val="none" w:color="000000" w:sz="4"/>
          <w:right w:val="none" w:color="000000" w:sz="4"/>
          <w:insideH w:val="none"/>
          <w:insideV w:val="none"/>
        </w:tblBorders>
      </w:tblPr>
      <w:tblGrid>
        <w:gridCol w:w="644"/>
        <w:gridCol w:w="1903"/>
        <w:gridCol w:w="2347"/>
        <w:gridCol w:w="662"/>
        <w:gridCol w:w="790"/>
        <w:gridCol w:w="951"/>
        <w:gridCol w:w="829"/>
      </w:tblGrid>
      <w:tr>
        <w:tc>
          <w:tcPr>
            <w:tcW w:type="dxa" w:w="6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190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货物</w:t>
            </w:r>
            <w:r>
              <w:rPr>
                <w:sz w:val="21"/>
              </w:rPr>
              <w:t>名称</w:t>
            </w:r>
          </w:p>
        </w:tc>
        <w:tc>
          <w:tcPr>
            <w:tcW w:type="dxa" w:w="23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品牌、规格型号、配置（性能参数）</w:t>
            </w:r>
          </w:p>
        </w:tc>
        <w:tc>
          <w:tcPr>
            <w:tcW w:type="dxa" w:w="6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产地</w:t>
            </w:r>
          </w:p>
        </w:tc>
        <w:tc>
          <w:tcPr>
            <w:tcW w:type="dxa" w:w="79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9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单价</w:t>
            </w:r>
            <w:r>
              <w:rPr>
                <w:sz w:val="21"/>
              </w:rPr>
              <w:t>(元)</w:t>
            </w:r>
          </w:p>
        </w:tc>
        <w:tc>
          <w:tcPr>
            <w:tcW w:type="dxa" w:w="8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金额</w:t>
            </w:r>
            <w:r>
              <w:rPr>
                <w:sz w:val="21"/>
              </w:rPr>
              <w:t>(元)</w:t>
            </w: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6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90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3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6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79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9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8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126"/>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合计总额：￥</w:t>
            </w:r>
            <w:r>
              <w:rPr>
                <w:sz w:val="21"/>
              </w:rPr>
              <w:t xml:space="preserve">       </w:t>
            </w:r>
            <w:r>
              <w:rPr>
                <w:sz w:val="21"/>
              </w:rPr>
              <w:t>元</w:t>
            </w:r>
            <w:r>
              <w:rPr>
                <w:sz w:val="21"/>
              </w:rPr>
              <w:t>（</w:t>
            </w:r>
            <w:r>
              <w:rPr>
                <w:sz w:val="21"/>
              </w:rPr>
              <w:t>大写：</w:t>
            </w:r>
            <w:r>
              <w:rPr>
                <w:sz w:val="21"/>
              </w:rPr>
              <w:t xml:space="preserve">   </w:t>
            </w:r>
            <w:r>
              <w:rPr>
                <w:sz w:val="21"/>
              </w:rPr>
              <w:t>元</w:t>
            </w:r>
            <w:r>
              <w:rPr>
                <w:sz w:val="21"/>
              </w:rPr>
              <w:t>）</w:t>
            </w:r>
          </w:p>
        </w:tc>
      </w:tr>
    </w:tbl>
    <w:p>
      <w:pPr>
        <w:pStyle w:val="null3"/>
        <w:ind w:firstLine="420"/>
        <w:jc w:val="both"/>
      </w:pPr>
      <w:r>
        <w:rPr>
          <w:sz w:val="21"/>
        </w:rPr>
        <w:t>合同总额包含货物购置、运输及保险、装卸、培训辅导、货物有效期内售后服务费用、全额含税发票、雇员费用、合同实施过程中的应预见和不可预见费用等。供应商应自行增加项目正常、合法、安全运行及使用所必需但</w:t>
      </w:r>
      <w:r>
        <w:rPr>
          <w:sz w:val="21"/>
        </w:rPr>
        <w:t>招标文件</w:t>
      </w:r>
      <w:r>
        <w:rPr>
          <w:sz w:val="21"/>
        </w:rPr>
        <w:t>没有列明或包含的内容及费用，在合同期内，</w:t>
      </w:r>
      <w:r>
        <w:rPr>
          <w:sz w:val="21"/>
        </w:rPr>
        <w:t>合同金额</w:t>
      </w:r>
      <w:r>
        <w:rPr>
          <w:sz w:val="21"/>
        </w:rPr>
        <w:t>不予以调整，</w:t>
      </w:r>
      <w:r>
        <w:rPr>
          <w:sz w:val="21"/>
        </w:rPr>
        <w:t>甲方</w:t>
      </w:r>
      <w:r>
        <w:rPr>
          <w:sz w:val="21"/>
        </w:rPr>
        <w:t>不再增加任何费用。</w:t>
      </w:r>
    </w:p>
    <w:p>
      <w:pPr>
        <w:pStyle w:val="null3"/>
        <w:ind w:firstLine="420"/>
        <w:jc w:val="both"/>
      </w:pPr>
      <w:r>
        <w:rPr>
          <w:sz w:val="21"/>
        </w:rPr>
        <w:t>注：</w:t>
      </w:r>
      <w:r>
        <w:rPr>
          <w:sz w:val="21"/>
        </w:rPr>
        <w:t>1.</w:t>
      </w:r>
      <w:r>
        <w:rPr>
          <w:sz w:val="21"/>
        </w:rPr>
        <w:t>货物名称内容必须与</w:t>
      </w:r>
      <w:r>
        <w:rPr>
          <w:sz w:val="21"/>
        </w:rPr>
        <w:t>投标文件</w:t>
      </w:r>
      <w:r>
        <w:rPr>
          <w:sz w:val="21"/>
        </w:rPr>
        <w:t>中货物名称内容一致。</w:t>
      </w:r>
    </w:p>
    <w:p>
      <w:pPr>
        <w:pStyle w:val="null3"/>
        <w:ind w:firstLine="420"/>
        <w:jc w:val="both"/>
      </w:pPr>
      <w:r>
        <w:rPr>
          <w:sz w:val="21"/>
        </w:rPr>
        <w:t>2.甲方</w:t>
      </w:r>
      <w:r>
        <w:rPr>
          <w:sz w:val="20"/>
        </w:rPr>
        <w:t>按照实际需求，确定最终采购的产品种类和数量，结算总额度不超预算金额。甲方将在项目预算额度内按照实际需求的种类和数量进行采购。</w:t>
      </w:r>
    </w:p>
    <w:p>
      <w:pPr>
        <w:pStyle w:val="null3"/>
        <w:jc w:val="both"/>
      </w:pPr>
      <w:r>
        <w:rPr>
          <w:sz w:val="21"/>
          <w:b/>
        </w:rPr>
        <w:t>二、合同金额</w:t>
      </w:r>
    </w:p>
    <w:p>
      <w:pPr>
        <w:pStyle w:val="null3"/>
        <w:jc w:val="both"/>
      </w:pPr>
      <w:r>
        <w:rPr>
          <w:sz w:val="21"/>
        </w:rPr>
        <w:t>合同金额为￥</w:t>
      </w:r>
      <w:r>
        <w:rPr>
          <w:sz w:val="21"/>
        </w:rPr>
        <w:t>_______________元（大写：人民币_________________元）。</w:t>
      </w:r>
    </w:p>
    <w:p>
      <w:pPr>
        <w:pStyle w:val="null3"/>
        <w:jc w:val="both"/>
      </w:pPr>
      <w:r>
        <w:rPr>
          <w:sz w:val="21"/>
          <w:b/>
        </w:rPr>
        <w:t>三、货物要求</w:t>
      </w:r>
      <w:r>
        <w:rPr>
          <w:sz w:val="21"/>
          <w:b/>
        </w:rPr>
        <w:t>及交货要求</w:t>
      </w:r>
    </w:p>
    <w:p>
      <w:pPr>
        <w:pStyle w:val="null3"/>
        <w:ind w:firstLine="420"/>
        <w:jc w:val="both"/>
      </w:pPr>
      <w:r>
        <w:rPr>
          <w:sz w:val="21"/>
        </w:rPr>
        <w:t>（一）货物要求</w:t>
      </w:r>
    </w:p>
    <w:p>
      <w:pPr>
        <w:pStyle w:val="null3"/>
        <w:ind w:firstLine="420"/>
        <w:jc w:val="both"/>
      </w:pPr>
      <w:r>
        <w:rPr>
          <w:sz w:val="21"/>
        </w:rPr>
        <w:t>1.乙方提供的货物必须是原厂原装正规品牌的合格货物，符合国家及行业的相关规定。</w:t>
      </w:r>
    </w:p>
    <w:p>
      <w:pPr>
        <w:pStyle w:val="null3"/>
        <w:ind w:firstLine="420"/>
        <w:jc w:val="both"/>
      </w:pPr>
      <w:r>
        <w:rPr>
          <w:sz w:val="21"/>
        </w:rPr>
        <w:t>2.货物须为原厂商（制造商）未启封全新包装，有出厂合格证、序列号、包装号与出厂批号一致，并追溯查阅。所有随附的附件必须齐全。</w:t>
      </w:r>
    </w:p>
    <w:p>
      <w:pPr>
        <w:pStyle w:val="null3"/>
        <w:ind w:firstLine="420"/>
        <w:jc w:val="both"/>
      </w:pPr>
      <w:r>
        <w:rPr>
          <w:sz w:val="21"/>
        </w:rPr>
        <w:t>3.如果货物运输过程中因事故造成货物短缺、损坏，乙方应及时安排换货，以保证货物完整交付。换货的相关费用由乙方承担。</w:t>
      </w:r>
    </w:p>
    <w:p>
      <w:pPr>
        <w:pStyle w:val="null3"/>
        <w:ind w:firstLine="420"/>
        <w:jc w:val="both"/>
      </w:pPr>
      <w:r>
        <w:rPr>
          <w:sz w:val="21"/>
        </w:rPr>
        <w:t>4.乙方应保证，甲方在使用该货物或货物的任何一部分时，免受第三方提出的侵犯其专利权、商标权、工业设计权、侵犯所有权和工业产权、著作权（版权）等知识产权的起诉。</w:t>
      </w:r>
    </w:p>
    <w:p>
      <w:pPr>
        <w:pStyle w:val="null3"/>
        <w:ind w:firstLine="420"/>
        <w:jc w:val="both"/>
      </w:pPr>
      <w:r>
        <w:rPr>
          <w:sz w:val="21"/>
        </w:rPr>
        <w:t>5.所有提供的货物必须运到甲方指定的交货地点才能拆封。</w:t>
      </w:r>
    </w:p>
    <w:p>
      <w:pPr>
        <w:pStyle w:val="null3"/>
        <w:ind w:firstLine="420"/>
        <w:jc w:val="both"/>
      </w:pPr>
      <w:r>
        <w:rPr>
          <w:sz w:val="21"/>
        </w:rPr>
        <w:t>（二）包装要求</w:t>
      </w:r>
    </w:p>
    <w:p>
      <w:pPr>
        <w:pStyle w:val="null3"/>
        <w:ind w:firstLine="420"/>
        <w:jc w:val="both"/>
      </w:pPr>
      <w:r>
        <w:rPr>
          <w:sz w:val="21"/>
        </w:rPr>
        <w:t>1.乙方提供的货物应按有关规范做好包装，适应于远距离运输、防潮、防震、防锈和防野蛮装卸，由于包装不善引起的货物损失由乙方承担。</w:t>
      </w:r>
    </w:p>
    <w:p>
      <w:pPr>
        <w:pStyle w:val="null3"/>
        <w:ind w:firstLine="420"/>
        <w:jc w:val="both"/>
      </w:pPr>
      <w:r>
        <w:rPr>
          <w:sz w:val="21"/>
        </w:rPr>
        <w:t>2.每一包装单元内应附详细的装箱清单和质量合格凭证。</w:t>
      </w:r>
    </w:p>
    <w:p>
      <w:pPr>
        <w:pStyle w:val="null3"/>
        <w:jc w:val="both"/>
      </w:pPr>
      <w:r>
        <w:rPr>
          <w:sz w:val="21"/>
          <w:b/>
        </w:rPr>
        <w:t>四、</w:t>
      </w:r>
      <w:r>
        <w:rPr>
          <w:sz w:val="21"/>
          <w:b/>
        </w:rPr>
        <w:t>交货要求</w:t>
      </w:r>
    </w:p>
    <w:p>
      <w:pPr>
        <w:pStyle w:val="null3"/>
        <w:ind w:firstLine="420"/>
        <w:jc w:val="both"/>
      </w:pPr>
      <w:r>
        <w:rPr>
          <w:sz w:val="21"/>
        </w:rPr>
        <w:t>（一）交货期：送货数量以甲方的指令为准，接到甲方的电话或者其他方式通知确定送货数量之日起在</w:t>
      </w:r>
      <w:r>
        <w:rPr>
          <w:sz w:val="21"/>
        </w:rPr>
        <w:t>3个日历天内按照甲方要求完成供货，送到甲方指定地点，费用已包含在报价内。</w:t>
      </w:r>
    </w:p>
    <w:p>
      <w:pPr>
        <w:pStyle w:val="null3"/>
        <w:ind w:firstLine="420"/>
        <w:jc w:val="both"/>
      </w:pPr>
      <w:r>
        <w:rPr>
          <w:sz w:val="21"/>
        </w:rPr>
        <w:t>（二）采购周期：</w:t>
      </w:r>
      <w:r>
        <w:rPr>
          <w:sz w:val="21"/>
        </w:rPr>
        <w:t>自合同签订之日起</w:t>
      </w:r>
      <w:r>
        <w:rPr>
          <w:sz w:val="21"/>
        </w:rPr>
        <w:t>1个月内完成供货和验收</w:t>
      </w:r>
      <w:r>
        <w:rPr>
          <w:sz w:val="21"/>
        </w:rPr>
        <w:t>。</w:t>
      </w:r>
    </w:p>
    <w:p>
      <w:pPr>
        <w:pStyle w:val="null3"/>
        <w:ind w:firstLine="420"/>
        <w:jc w:val="both"/>
      </w:pPr>
      <w:r>
        <w:rPr>
          <w:sz w:val="21"/>
        </w:rPr>
        <w:t>（三）交货地点：送货上门（</w:t>
      </w:r>
      <w:r>
        <w:rPr>
          <w:sz w:val="20"/>
        </w:rPr>
        <w:t>白云区辖区内</w:t>
      </w:r>
      <w:r>
        <w:rPr>
          <w:sz w:val="20"/>
        </w:rPr>
        <w:t>24个镇街及白云区疾病预防中心</w:t>
      </w:r>
      <w:r>
        <w:rPr>
          <w:sz w:val="21"/>
        </w:rPr>
        <w:t>）。</w:t>
      </w:r>
    </w:p>
    <w:p>
      <w:pPr>
        <w:pStyle w:val="null3"/>
        <w:jc w:val="both"/>
      </w:pPr>
      <w:r>
        <w:rPr>
          <w:sz w:val="21"/>
          <w:b/>
        </w:rPr>
        <w:t>五、付款方式</w:t>
      </w:r>
    </w:p>
    <w:p>
      <w:pPr>
        <w:pStyle w:val="null3"/>
        <w:ind w:firstLine="420"/>
        <w:jc w:val="both"/>
      </w:pPr>
      <w:r>
        <w:rPr>
          <w:sz w:val="21"/>
        </w:rPr>
        <w:t>（一）支付比例</w:t>
      </w:r>
      <w:r>
        <w:rPr>
          <w:sz w:val="21"/>
        </w:rPr>
        <w:t>100%，</w:t>
      </w:r>
      <w:r>
        <w:rPr>
          <w:sz w:val="20"/>
        </w:rPr>
        <w:t>完成供货且验收合格后，</w:t>
      </w:r>
      <w:r>
        <w:rPr>
          <w:sz w:val="20"/>
        </w:rPr>
        <w:t>乙方</w:t>
      </w:r>
      <w:r>
        <w:rPr>
          <w:sz w:val="20"/>
        </w:rPr>
        <w:t>提供</w:t>
      </w:r>
      <w:r>
        <w:rPr>
          <w:sz w:val="20"/>
        </w:rPr>
        <w:t>100%款项</w:t>
      </w:r>
      <w:r>
        <w:rPr>
          <w:sz w:val="20"/>
        </w:rPr>
        <w:t>正式发票后，</w:t>
      </w:r>
      <w:r>
        <w:rPr>
          <w:sz w:val="21"/>
        </w:rPr>
        <w:t>甲方</w:t>
      </w:r>
      <w:r>
        <w:rPr>
          <w:sz w:val="20"/>
        </w:rPr>
        <w:t>10个工作日内支付</w:t>
      </w:r>
      <w:r>
        <w:rPr>
          <w:sz w:val="21"/>
        </w:rPr>
        <w:t>款项，款项据实结算，</w:t>
      </w:r>
      <w:r>
        <w:rPr>
          <w:sz w:val="21"/>
        </w:rPr>
        <w:t>结算金额</w:t>
      </w:r>
      <w:r>
        <w:rPr>
          <w:sz w:val="21"/>
        </w:rPr>
        <w:t>=药品单价*实际采购数量</w:t>
      </w:r>
      <w:r>
        <w:rPr>
          <w:sz w:val="21"/>
        </w:rPr>
        <w:t>。</w:t>
      </w:r>
    </w:p>
    <w:p>
      <w:pPr>
        <w:pStyle w:val="null3"/>
        <w:ind w:firstLine="420"/>
        <w:jc w:val="both"/>
      </w:pPr>
      <w:r>
        <w:rPr>
          <w:sz w:val="21"/>
        </w:rPr>
        <w:t>（二）甲方有及时支付采购资金的义务。因甲方使用的是财政资金，甲方的付款时间为向政府采购支付部门提出办理财政支付申请手续的时间（不含政府财政支付部门审核的时间），在规定时间内提出支付申请手续后即视为已经按期支付。</w:t>
      </w:r>
    </w:p>
    <w:p>
      <w:pPr>
        <w:pStyle w:val="null3"/>
        <w:jc w:val="both"/>
      </w:pPr>
      <w:r>
        <w:rPr>
          <w:sz w:val="21"/>
          <w:b/>
        </w:rPr>
        <w:t>六、</w:t>
      </w:r>
      <w:r>
        <w:rPr>
          <w:sz w:val="21"/>
          <w:b/>
        </w:rPr>
        <w:t>验收标准与要求：</w:t>
      </w:r>
    </w:p>
    <w:p>
      <w:pPr>
        <w:pStyle w:val="null3"/>
        <w:ind w:firstLine="420"/>
        <w:jc w:val="both"/>
      </w:pPr>
      <w:r>
        <w:rPr>
          <w:sz w:val="21"/>
        </w:rPr>
        <w:t>（一）</w:t>
      </w:r>
      <w:r>
        <w:rPr>
          <w:sz w:val="21"/>
        </w:rPr>
        <w:t>乙方应按照项目合同或</w:t>
      </w:r>
      <w:r>
        <w:rPr>
          <w:sz w:val="21"/>
        </w:rPr>
        <w:t>招标文件</w:t>
      </w:r>
      <w:r>
        <w:rPr>
          <w:sz w:val="21"/>
        </w:rPr>
        <w:t>及</w:t>
      </w:r>
      <w:r>
        <w:rPr>
          <w:sz w:val="21"/>
        </w:rPr>
        <w:t>投标文件</w:t>
      </w:r>
      <w:r>
        <w:rPr>
          <w:sz w:val="21"/>
        </w:rPr>
        <w:t>规定的时间和方式向甲方交付货物，交货地点由甲方指定。</w:t>
      </w:r>
    </w:p>
    <w:p>
      <w:pPr>
        <w:pStyle w:val="null3"/>
        <w:ind w:firstLine="420"/>
        <w:jc w:val="both"/>
      </w:pPr>
      <w:r>
        <w:rPr>
          <w:sz w:val="21"/>
        </w:rPr>
        <w:t>（二）</w:t>
      </w:r>
      <w:r>
        <w:rPr>
          <w:sz w:val="21"/>
        </w:rPr>
        <w:t>乙方交付的货物应当完全符合本项目合同或者招</w:t>
      </w:r>
      <w:r>
        <w:rPr>
          <w:sz w:val="21"/>
        </w:rPr>
        <w:t>招标文件</w:t>
      </w:r>
      <w:r>
        <w:rPr>
          <w:sz w:val="21"/>
        </w:rPr>
        <w:t>及</w:t>
      </w:r>
      <w:r>
        <w:rPr>
          <w:sz w:val="21"/>
        </w:rPr>
        <w:t>投标文件</w:t>
      </w:r>
      <w:r>
        <w:rPr>
          <w:sz w:val="21"/>
        </w:rPr>
        <w:t>所规定的货物、数量和规格要求。因乙方提供的货物不符合招投标文件或合同规定，存在型号、规格、数量、质量、包装、无使用方法等问题，应当及时解决或给予换货，产生的费用由乙方承担。</w:t>
      </w:r>
    </w:p>
    <w:p>
      <w:pPr>
        <w:pStyle w:val="null3"/>
        <w:ind w:firstLine="420"/>
        <w:jc w:val="both"/>
      </w:pPr>
      <w:r>
        <w:rPr>
          <w:sz w:val="21"/>
        </w:rPr>
        <w:t>（三）</w:t>
      </w:r>
      <w:r>
        <w:rPr>
          <w:sz w:val="21"/>
        </w:rPr>
        <w:t>乙方应将所提供货物的使用文件，如货物和附件装箱清单、质量合格检定证明文件、使用说明等交付给甲方；乙方不能完整交付货物及本款规定的单证和工具的，视为未按合同约定交货，乙方负责补齐，因此导致逾期交付的，由乙方承担相关的违约责任。</w:t>
      </w:r>
    </w:p>
    <w:p>
      <w:pPr>
        <w:pStyle w:val="null3"/>
        <w:ind w:firstLine="420"/>
        <w:jc w:val="both"/>
      </w:pPr>
      <w:r>
        <w:rPr>
          <w:sz w:val="21"/>
        </w:rPr>
        <w:t>（四）</w:t>
      </w:r>
      <w:r>
        <w:rPr>
          <w:sz w:val="21"/>
        </w:rPr>
        <w:t>甲方应当在</w:t>
      </w:r>
      <w:r>
        <w:rPr>
          <w:sz w:val="20"/>
        </w:rPr>
        <w:t>货物送达并收到乙方验收申请后</w:t>
      </w:r>
      <w:r>
        <w:rPr>
          <w:sz w:val="20"/>
        </w:rPr>
        <w:t>7日</w:t>
      </w:r>
      <w:r>
        <w:rPr>
          <w:sz w:val="21"/>
        </w:rPr>
        <w:t>内对货物进行验收，验收合格的，由双方签署验收单并加盖单位公章。</w:t>
      </w:r>
    </w:p>
    <w:p>
      <w:pPr>
        <w:pStyle w:val="null3"/>
        <w:ind w:firstLine="420"/>
        <w:jc w:val="both"/>
      </w:pPr>
      <w:r>
        <w:rPr>
          <w:sz w:val="21"/>
        </w:rPr>
        <w:t>（五）</w:t>
      </w:r>
      <w:r>
        <w:rPr>
          <w:sz w:val="21"/>
        </w:rPr>
        <w:t>货物验收的标准：依次序对照适用标准为：</w:t>
      </w:r>
      <w:r>
        <w:rPr>
          <w:sz w:val="21"/>
        </w:rPr>
        <w:t>①符合中华人民共和国国家安全质量标准、环保标准或行业标准；②符合招标文件和响应承诺中采购方认可的合理最佳配置、参数及各项要求；③上述标准必须是有关官方机构发布的最新版本的标准。</w:t>
      </w:r>
    </w:p>
    <w:p>
      <w:pPr>
        <w:pStyle w:val="null3"/>
        <w:ind w:firstLine="420"/>
        <w:jc w:val="both"/>
      </w:pPr>
      <w:r>
        <w:rPr>
          <w:sz w:val="21"/>
        </w:rPr>
        <w:t>（六）</w:t>
      </w:r>
      <w:r>
        <w:rPr>
          <w:sz w:val="21"/>
        </w:rPr>
        <w:t>在乙方提供的产品有效期内，若经监督管理部门的检测，发现乙方所提供的产品存在含量不足、效力不达标以及其他指标和参数不符合国家要求等质量问题，乙方须在相关结果确定后的</w:t>
      </w:r>
      <w:r>
        <w:rPr>
          <w:sz w:val="21"/>
        </w:rPr>
        <w:t>20个日历天内返还该批次的全部货款，并按该批次产品货值的</w:t>
      </w:r>
      <w:r>
        <w:rPr>
          <w:sz w:val="21"/>
        </w:rPr>
        <w:t>10</w:t>
      </w:r>
      <w:r>
        <w:rPr>
          <w:sz w:val="21"/>
        </w:rPr>
        <w:t>0%向甲方支付违约金。</w:t>
      </w:r>
    </w:p>
    <w:p>
      <w:pPr>
        <w:pStyle w:val="null3"/>
        <w:jc w:val="both"/>
      </w:pPr>
      <w:r>
        <w:rPr>
          <w:sz w:val="21"/>
          <w:b/>
        </w:rPr>
        <w:t>七</w:t>
      </w:r>
      <w:r>
        <w:rPr>
          <w:sz w:val="21"/>
          <w:b/>
        </w:rPr>
        <w:t>、质保期及售后服务要求</w:t>
      </w:r>
    </w:p>
    <w:p>
      <w:pPr>
        <w:pStyle w:val="null3"/>
        <w:ind w:firstLine="420"/>
        <w:jc w:val="both"/>
      </w:pPr>
      <w:r>
        <w:rPr>
          <w:sz w:val="21"/>
        </w:rPr>
        <w:t>（一）质量要求：乙方应提供合格且收货时未过质保期四分之一时间（如质保期</w:t>
      </w:r>
      <w:r>
        <w:rPr>
          <w:sz w:val="21"/>
        </w:rPr>
        <w:t>2年，则收货日距离生产日期不超过6个月）的货物，如提供近效期或过期货物、包装破损，应予以无条件换货。因货物质量问题、换货等产生的一切责任或费用由乙方承担。</w:t>
      </w:r>
    </w:p>
    <w:p>
      <w:pPr>
        <w:pStyle w:val="null3"/>
        <w:ind w:firstLine="420"/>
        <w:jc w:val="both"/>
      </w:pPr>
      <w:r>
        <w:rPr>
          <w:sz w:val="21"/>
        </w:rPr>
        <w:t>（二）售后服务</w:t>
      </w:r>
    </w:p>
    <w:p>
      <w:pPr>
        <w:pStyle w:val="null3"/>
        <w:ind w:firstLine="420"/>
        <w:jc w:val="both"/>
      </w:pPr>
      <w:r>
        <w:rPr>
          <w:sz w:val="21"/>
        </w:rPr>
        <w:t>乙方在合同期内设置</w:t>
      </w:r>
      <w:r>
        <w:rPr>
          <w:sz w:val="21"/>
        </w:rPr>
        <w:t>7天×24小时服务热线（固话、手机），根据甲方要求提供人员培训、现场指导、录制产品等形式的技术指导。乙方接到服务通知后应于1小时内响应，如电话响应无法解决须在1小时内到现场处理，不得影响甲方的正常工作业务。</w:t>
      </w:r>
    </w:p>
    <w:p>
      <w:pPr>
        <w:pStyle w:val="null3"/>
        <w:jc w:val="both"/>
      </w:pPr>
      <w:r>
        <w:rPr>
          <w:sz w:val="21"/>
          <w:b/>
        </w:rPr>
        <w:t>九、</w:t>
      </w:r>
      <w:r>
        <w:rPr>
          <w:sz w:val="21"/>
          <w:b/>
        </w:rPr>
        <w:t>违约责任与赔偿损失</w:t>
      </w:r>
    </w:p>
    <w:p>
      <w:pPr>
        <w:pStyle w:val="null3"/>
        <w:numPr>
          <w:ilvl w:val="0"/>
          <w:numId w:val="1"/>
        </w:numPr>
        <w:jc w:val="both"/>
      </w:pPr>
      <w:r>
        <w:rPr>
          <w:sz w:val="21"/>
        </w:rPr>
        <w:t>乙方交付的货物、工程</w:t>
      </w:r>
      <w:r>
        <w:rPr>
          <w:sz w:val="21"/>
        </w:rPr>
        <w:t>/提供的服务不符合本合同规定的，甲方有权拒收，并且乙方须向甲方支付本合同总价5%的违约金。</w:t>
      </w:r>
    </w:p>
    <w:p>
      <w:pPr>
        <w:pStyle w:val="null3"/>
        <w:numPr>
          <w:ilvl w:val="0"/>
          <w:numId w:val="1"/>
        </w:numPr>
        <w:jc w:val="both"/>
      </w:pPr>
      <w:r>
        <w:rPr>
          <w:sz w:val="21"/>
        </w:rPr>
        <w:t>乙方未能按本合同规定的交货时间交付货物的</w:t>
      </w:r>
      <w:r>
        <w:rPr>
          <w:sz w:val="21"/>
        </w:rPr>
        <w:t>/提供服务，从逾期之日起每日按本合同总价3‰的数额向甲方支付违约金；逾期半个月以上的，甲方有权终止合同，由此造成的甲方经济损失由乙方承担。</w:t>
      </w:r>
    </w:p>
    <w:p>
      <w:pPr>
        <w:pStyle w:val="null3"/>
        <w:numPr>
          <w:ilvl w:val="0"/>
          <w:numId w:val="1"/>
        </w:numPr>
        <w:jc w:val="both"/>
      </w:pPr>
      <w:r>
        <w:rPr>
          <w:sz w:val="21"/>
        </w:rPr>
        <w:t>甲方无正当理由拒收货物</w:t>
      </w:r>
      <w:r>
        <w:rPr>
          <w:sz w:val="21"/>
        </w:rPr>
        <w:t>/接受服务，到期拒付货物/服务款项的，甲方向乙方偿付本合同总价的5%的违约金。甲方逾期付款的，则每日按本合同总价的3‰向乙方偿付违约金。</w:t>
      </w:r>
    </w:p>
    <w:p>
      <w:pPr>
        <w:pStyle w:val="null3"/>
        <w:numPr>
          <w:ilvl w:val="0"/>
          <w:numId w:val="1"/>
        </w:numPr>
        <w:jc w:val="both"/>
      </w:pPr>
      <w:r>
        <w:rPr>
          <w:sz w:val="21"/>
        </w:rPr>
        <w:t>对于因甲方原因导致变更、中止或者终止采购合同的，甲方应当依照以下合同约定对</w:t>
      </w:r>
      <w:r>
        <w:rPr>
          <w:sz w:val="21"/>
        </w:rPr>
        <w:t>乙方</w:t>
      </w:r>
      <w:r>
        <w:rPr>
          <w:sz w:val="21"/>
        </w:rPr>
        <w:t>受到的损失予以赔偿或者补偿：</w:t>
      </w:r>
      <w:r>
        <w:rPr>
          <w:sz w:val="21"/>
          <w:u w:val="single"/>
        </w:rPr>
        <w:t xml:space="preserve">                       </w:t>
      </w:r>
      <w:r>
        <w:rPr>
          <w:sz w:val="21"/>
          <w:u w:val="single"/>
        </w:rPr>
        <w:t>。</w:t>
      </w:r>
    </w:p>
    <w:p>
      <w:pPr>
        <w:pStyle w:val="null3"/>
        <w:numPr>
          <w:ilvl w:val="0"/>
          <w:numId w:val="1"/>
        </w:numPr>
        <w:jc w:val="both"/>
      </w:pPr>
      <w:r>
        <w:rPr>
          <w:sz w:val="21"/>
        </w:rPr>
        <w:t>其他违约责任按《中华人民共和国民法典</w:t>
      </w:r>
      <w:r>
        <w:rPr>
          <w:sz w:val="21"/>
        </w:rPr>
        <w:t>(合同编)》处理。</w:t>
      </w:r>
    </w:p>
    <w:p>
      <w:pPr>
        <w:pStyle w:val="null3"/>
        <w:jc w:val="both"/>
      </w:pPr>
      <w:r>
        <w:rPr>
          <w:sz w:val="21"/>
          <w:b/>
        </w:rPr>
        <w:t>十、争议的解决</w:t>
      </w:r>
    </w:p>
    <w:p>
      <w:pPr>
        <w:pStyle w:val="null3"/>
        <w:ind w:firstLine="420"/>
        <w:jc w:val="both"/>
      </w:pPr>
      <w:r>
        <w:rPr>
          <w:sz w:val="21"/>
        </w:rPr>
        <w:t>合同执行过程中发生的任何争议，如双方不能通过友好协商解决，向甲方所在地有管辖的人民法院起诉。</w:t>
      </w:r>
    </w:p>
    <w:p>
      <w:pPr>
        <w:pStyle w:val="null3"/>
        <w:jc w:val="both"/>
      </w:pPr>
      <w:r>
        <w:rPr>
          <w:sz w:val="21"/>
          <w:b/>
        </w:rPr>
        <w:t>十一、不可抗力：</w:t>
      </w:r>
    </w:p>
    <w:p>
      <w:pPr>
        <w:pStyle w:val="null3"/>
        <w:ind w:firstLine="420"/>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十二、税费：</w:t>
      </w:r>
      <w:r>
        <w:rPr>
          <w:sz w:val="21"/>
        </w:rPr>
        <w:t>在中国境内、外发生的与本合同执行有关的一切税费均由乙方负担。</w:t>
      </w:r>
    </w:p>
    <w:p>
      <w:pPr>
        <w:pStyle w:val="null3"/>
        <w:jc w:val="both"/>
      </w:pPr>
      <w:r>
        <w:rPr>
          <w:sz w:val="21"/>
          <w:b/>
        </w:rPr>
        <w:t>十三、其他</w:t>
      </w:r>
    </w:p>
    <w:p>
      <w:pPr>
        <w:pStyle w:val="null3"/>
        <w:ind w:firstLine="420"/>
        <w:jc w:val="both"/>
      </w:pPr>
      <w:r>
        <w:rPr>
          <w:sz w:val="21"/>
        </w:rPr>
        <w:t>1) 本合同所有附件、</w:t>
      </w:r>
      <w:r>
        <w:rPr>
          <w:sz w:val="21"/>
        </w:rPr>
        <w:t>招标文件</w:t>
      </w:r>
      <w:r>
        <w:rPr>
          <w:sz w:val="21"/>
        </w:rPr>
        <w:t>、</w:t>
      </w:r>
      <w:r>
        <w:rPr>
          <w:sz w:val="21"/>
        </w:rPr>
        <w:t>投标文件</w:t>
      </w:r>
      <w:r>
        <w:rPr>
          <w:sz w:val="21"/>
        </w:rPr>
        <w:t>、成交通知书均为合同的有效组成部分，与本合同具有同等法律效力。</w:t>
      </w:r>
    </w:p>
    <w:p>
      <w:pPr>
        <w:pStyle w:val="null3"/>
        <w:ind w:firstLine="420"/>
        <w:jc w:val="both"/>
      </w:pPr>
      <w:r>
        <w:rPr>
          <w:sz w:val="21"/>
        </w:rPr>
        <w:t xml:space="preserve">2) </w:t>
      </w:r>
      <w:r>
        <w:rPr>
          <w:sz w:val="21"/>
        </w:rPr>
        <w:t>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十四、合同生效：</w:t>
      </w:r>
    </w:p>
    <w:p>
      <w:pPr>
        <w:pStyle w:val="null3"/>
        <w:ind w:firstLine="420"/>
        <w:jc w:val="both"/>
      </w:pPr>
      <w:r>
        <w:rPr>
          <w:sz w:val="21"/>
        </w:rPr>
        <w:t>1）本合同在甲乙双方法定代表人或其授权代表签字盖章后生效。</w:t>
      </w:r>
    </w:p>
    <w:p>
      <w:pPr>
        <w:pStyle w:val="null3"/>
        <w:ind w:firstLine="420"/>
        <w:jc w:val="both"/>
      </w:pPr>
      <w:r>
        <w:rPr>
          <w:sz w:val="21"/>
        </w:rPr>
        <w:t>2）合同一式</w:t>
      </w:r>
      <w:r>
        <w:rPr>
          <w:sz w:val="21"/>
          <w:u w:val="single"/>
        </w:rPr>
        <w:t xml:space="preserve">    </w:t>
      </w:r>
      <w:r>
        <w:rPr>
          <w:sz w:val="21"/>
        </w:rPr>
        <w:t>份，</w:t>
      </w:r>
      <w:r>
        <w:rPr>
          <w:sz w:val="21"/>
        </w:rPr>
        <w:t>甲方执</w:t>
      </w:r>
      <w:r>
        <w:rPr>
          <w:sz w:val="21"/>
          <w:u w:val="single"/>
        </w:rPr>
        <w:t xml:space="preserve">   </w:t>
      </w:r>
      <w:r>
        <w:rPr>
          <w:sz w:val="21"/>
        </w:rPr>
        <w:t>份，乙方执</w:t>
      </w:r>
      <w:r>
        <w:rPr>
          <w:sz w:val="21"/>
          <w:u w:val="single"/>
        </w:rPr>
        <w:t xml:space="preserve">   </w:t>
      </w:r>
      <w:r>
        <w:rPr>
          <w:sz w:val="21"/>
        </w:rPr>
        <w:t>份</w:t>
      </w:r>
      <w:r>
        <w:rPr>
          <w:sz w:val="21"/>
        </w:rPr>
        <w:t>。</w:t>
      </w:r>
    </w:p>
    <w:tbl>
      <w:tblPr>
        <w:tblW w:w="0" w:type="auto"/>
        <w:tblBorders>
          <w:top w:val="none" w:color="000000" w:sz="4"/>
          <w:left w:val="none" w:color="000000" w:sz="4"/>
          <w:bottom w:val="none" w:color="000000" w:sz="4"/>
          <w:right w:val="none" w:color="000000" w:sz="4"/>
          <w:insideH w:val="none"/>
          <w:insideV w:val="none"/>
        </w:tblBorders>
      </w:tblPr>
      <w:tblGrid>
        <w:gridCol w:w="4205"/>
        <w:gridCol w:w="3930"/>
        <w:gridCol w:w="143"/>
      </w:tblGrid>
      <w:tr>
        <w:tc>
          <w:tcPr>
            <w:tcW w:type="dxa" w:w="4205"/>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rPr>
              <w:t>甲方（盖章）：</w:t>
            </w:r>
          </w:p>
          <w:p>
            <w:pPr>
              <w:pStyle w:val="null3"/>
            </w:pPr>
            <w:r>
              <w:rPr>
                <w:sz w:val="21"/>
              </w:rPr>
              <w:t>代表：</w:t>
            </w:r>
            <w:r>
              <w:rPr>
                <w:sz w:val="19"/>
                <w:u w:val="single"/>
              </w:rPr>
              <w:t xml:space="preserve">                              </w:t>
            </w:r>
            <w:r>
              <w:rPr>
                <w:sz w:val="19"/>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393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rPr>
              <w:t>乙方（盖章）：</w:t>
            </w:r>
          </w:p>
          <w:p>
            <w:pPr>
              <w:pStyle w:val="null3"/>
            </w:pPr>
            <w:r>
              <w:rPr>
                <w:sz w:val="21"/>
              </w:rPr>
              <w:t>代表：</w:t>
            </w:r>
            <w:r>
              <w:rPr>
                <w:sz w:val="19"/>
                <w:u w:val="single"/>
              </w:rPr>
              <w:t xml:space="preserve">                           </w:t>
            </w:r>
          </w:p>
          <w:p>
            <w:pPr>
              <w:pStyle w:val="null3"/>
            </w:pPr>
            <w:r>
              <w:rPr>
                <w:sz w:val="21"/>
              </w:rPr>
              <w:t>地址：</w:t>
            </w:r>
          </w:p>
          <w:p>
            <w:pPr>
              <w:pStyle w:val="null3"/>
            </w:pPr>
            <w:r>
              <w:rPr>
                <w:sz w:val="21"/>
              </w:rPr>
              <w:t>电话：</w:t>
            </w:r>
          </w:p>
          <w:p>
            <w:pPr>
              <w:pStyle w:val="null3"/>
            </w:pPr>
            <w:r>
              <w:rPr>
                <w:sz w:val="21"/>
              </w:rPr>
              <w:t>传真：</w:t>
            </w:r>
          </w:p>
          <w:p>
            <w:pPr>
              <w:pStyle w:val="null3"/>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tc>
        <w:tc>
          <w:tcPr>
            <w:tcW w:type="dxa" w:w="143"/>
            <w:tcBorders>
              <w:top w:val="none" w:color="000000" w:sz="4"/>
              <w:left w:val="none" w:color="000000" w:sz="4"/>
              <w:bottom w:val="none" w:color="000000" w:sz="4"/>
              <w:right w:val="none" w:color="000000" w:sz="4"/>
            </w:tcBorders>
          </w:tcPr>
          <w:p>
            <w:pPr>
              <w:pStyle w:val="null3"/>
            </w:pPr>
            <w:r>
              <w:rPr>
                <w:sz w:val="19"/>
              </w:rPr>
              <w:t xml:space="preserve"> </w:t>
            </w:r>
          </w:p>
        </w:tc>
      </w:tr>
      <w:tr>
        <w:tc>
          <w:tcPr>
            <w:tcW w:type="dxa" w:w="4205"/>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pPr>
          </w:p>
        </w:tc>
        <w:tc>
          <w:tcPr>
            <w:tcW w:type="dxa" w:w="4073"/>
            <w:gridSpan w:val="2"/>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pPr>
            <w:r>
              <w:rPr>
                <w:sz w:val="21"/>
                <w:b/>
              </w:rPr>
              <w:t>收款方、开票方须与乙方一致，专户为：</w:t>
            </w:r>
          </w:p>
          <w:p>
            <w:pPr>
              <w:pStyle w:val="null3"/>
            </w:pPr>
            <w:r>
              <w:rPr>
                <w:sz w:val="21"/>
              </w:rPr>
              <w:t>开户名称：</w:t>
            </w:r>
          </w:p>
          <w:p>
            <w:pPr>
              <w:pStyle w:val="null3"/>
            </w:pPr>
            <w:r>
              <w:rPr>
                <w:sz w:val="21"/>
              </w:rPr>
              <w:t>银行账号：</w:t>
            </w:r>
          </w:p>
          <w:p>
            <w:pPr>
              <w:pStyle w:val="null3"/>
            </w:pPr>
            <w:r>
              <w:rPr>
                <w:sz w:val="21"/>
              </w:rPr>
              <w:t>开</w:t>
            </w:r>
            <w:r>
              <w:rPr>
                <w:sz w:val="21"/>
              </w:rPr>
              <w:t>户</w:t>
            </w:r>
            <w:r>
              <w:rPr>
                <w:sz w:val="21"/>
              </w:rPr>
              <w:t>行：</w:t>
            </w: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440111-2025-05222</w:t>
      </w:r>
    </w:p>
    <w:p>
      <w:pPr>
        <w:pStyle w:val="null3"/>
        <w:jc w:val="center"/>
        <w:outlineLvl w:val="3"/>
      </w:pPr>
      <w:r>
        <w:rPr>
          <w:sz w:val="24"/>
          <w:b/>
        </w:rPr>
        <w:t>采购项目编号：</w:t>
      </w:r>
      <w:r>
        <w:rPr>
          <w:sz w:val="24"/>
          <w:b/>
        </w:rPr>
        <w:t>GDHS25GZ16243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五、实质性响应一览表</w:t>
      </w:r>
    </w:p>
    <w:p>
      <w:pPr>
        <w:pStyle w:val="null3"/>
        <w:ind w:firstLine="480"/>
      </w:pPr>
      <w:r>
        <w:rPr/>
        <w:t>六、法定代表人证明书</w:t>
      </w:r>
    </w:p>
    <w:p>
      <w:pPr>
        <w:pStyle w:val="null3"/>
        <w:ind w:firstLine="480"/>
      </w:pPr>
      <w:r>
        <w:rPr/>
        <w:t>七、法定代表人授权书</w:t>
      </w:r>
    </w:p>
    <w:p>
      <w:pPr>
        <w:pStyle w:val="null3"/>
        <w:ind w:firstLine="480"/>
      </w:pPr>
      <w:r>
        <w:rPr/>
        <w:t>八、提供具有独立承担民事责任的能力的证明材料</w:t>
      </w:r>
    </w:p>
    <w:p>
      <w:pPr>
        <w:pStyle w:val="null3"/>
        <w:ind w:firstLine="480"/>
      </w:pPr>
      <w:r>
        <w:rPr/>
        <w:t>九、承诺函</w:t>
      </w:r>
    </w:p>
    <w:p>
      <w:pPr>
        <w:pStyle w:val="null3"/>
        <w:ind w:firstLine="480"/>
      </w:pPr>
      <w:r>
        <w:rPr/>
        <w:t>十、中小企业声明函</w:t>
      </w:r>
    </w:p>
    <w:p>
      <w:pPr>
        <w:pStyle w:val="null3"/>
        <w:ind w:firstLine="480"/>
      </w:pPr>
      <w:r>
        <w:rPr/>
        <w:t>十一、监狱企业</w:t>
      </w:r>
    </w:p>
    <w:p>
      <w:pPr>
        <w:pStyle w:val="null3"/>
        <w:ind w:firstLine="480"/>
      </w:pPr>
      <w:r>
        <w:rPr/>
        <w:t>十二、残疾人福利性单位声明函</w:t>
      </w:r>
    </w:p>
    <w:p>
      <w:pPr>
        <w:pStyle w:val="null3"/>
        <w:ind w:firstLine="480"/>
      </w:pPr>
      <w:r>
        <w:rPr/>
        <w:t>十三、联合体共同投标协议书</w:t>
      </w:r>
    </w:p>
    <w:p>
      <w:pPr>
        <w:pStyle w:val="null3"/>
        <w:ind w:firstLine="480"/>
      </w:pPr>
      <w:r>
        <w:rPr/>
        <w:t>十四、投标人业绩情况表</w:t>
      </w:r>
    </w:p>
    <w:p>
      <w:pPr>
        <w:pStyle w:val="null3"/>
        <w:ind w:firstLine="480"/>
      </w:pPr>
      <w:r>
        <w:rPr/>
        <w:t>十五、技术和服务要求响应表</w:t>
      </w:r>
    </w:p>
    <w:p>
      <w:pPr>
        <w:pStyle w:val="null3"/>
        <w:ind w:firstLine="480"/>
      </w:pPr>
      <w:r>
        <w:rPr/>
        <w:t>十六、商务条件响应表</w:t>
      </w:r>
    </w:p>
    <w:p>
      <w:pPr>
        <w:pStyle w:val="null3"/>
        <w:ind w:firstLine="480"/>
      </w:pPr>
      <w:r>
        <w:rPr/>
        <w:t>十七、履约进度计划表</w:t>
      </w:r>
    </w:p>
    <w:p>
      <w:pPr>
        <w:pStyle w:val="null3"/>
        <w:ind w:firstLine="480"/>
      </w:pPr>
      <w:r>
        <w:rPr/>
        <w:t>十八、各类证明材料</w:t>
      </w:r>
    </w:p>
    <w:p>
      <w:pPr>
        <w:pStyle w:val="null3"/>
        <w:ind w:firstLine="480"/>
      </w:pPr>
      <w:r>
        <w:rPr/>
        <w:t>十九、采购代理服务费支付承诺书</w:t>
      </w:r>
    </w:p>
    <w:p>
      <w:pPr>
        <w:pStyle w:val="null3"/>
        <w:ind w:firstLine="480"/>
      </w:pPr>
      <w:r>
        <w:rPr/>
        <w:t>二十、需要采购人提供的附加条件</w:t>
      </w:r>
    </w:p>
    <w:p>
      <w:pPr>
        <w:pStyle w:val="null3"/>
        <w:ind w:firstLine="480"/>
      </w:pPr>
      <w:r>
        <w:rPr/>
        <w:t>二十一、项目实施方案、质量保证及售后服务承诺等</w:t>
      </w:r>
    </w:p>
    <w:p>
      <w:pPr>
        <w:pStyle w:val="null3"/>
        <w:ind w:firstLine="480"/>
      </w:pPr>
      <w:r>
        <w:rPr/>
        <w:t>二十二、附件</w:t>
      </w:r>
    </w:p>
    <w:p>
      <w:pPr>
        <w:pStyle w:val="null3"/>
        <w:ind w:firstLine="480"/>
      </w:pPr>
      <w:r>
        <w:rPr/>
        <w:t>二十三、政府采购履约担保函、采购合同履约保险凭证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广东和盛招标代理有限公司</w:t>
      </w:r>
    </w:p>
    <w:p>
      <w:pPr>
        <w:pStyle w:val="null3"/>
        <w:ind w:firstLine="480"/>
      </w:pPr>
      <w:r>
        <w:rPr/>
        <w:t xml:space="preserve"> 你方组织的</w:t>
      </w:r>
      <w:r>
        <w:rPr>
          <w:u w:val="single"/>
        </w:rPr>
        <w:t>“</w:t>
      </w:r>
      <w:r>
        <w:rPr>
          <w:u w:val="single"/>
        </w:rPr>
        <w:t>白云区病媒生物防制药物采购项目</w:t>
      </w:r>
      <w:r>
        <w:rPr>
          <w:u w:val="single"/>
        </w:rPr>
        <w:t>”</w:t>
      </w:r>
      <w:r>
        <w:rPr/>
        <w:t>项目的招标[采购项目编号为：</w:t>
      </w:r>
      <w:r>
        <w:rPr>
          <w:u w:val="single"/>
        </w:rPr>
        <w:t>GDHS25GZ16243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白云区病媒生物防制药物采购项目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广东和盛招标代理有限公司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白云区病媒生物防制药物采购项目</w:t>
      </w:r>
      <w:r>
        <w:rPr/>
        <w:t>”项目采购[采购项目编号为</w:t>
      </w:r>
      <w:r>
        <w:rPr/>
        <w:t>GDHS25GZ16243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格式九：</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广州市白云区卫生健康局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格式十七：</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采购代理服务费支付承诺书</w:t>
      </w:r>
    </w:p>
    <w:p>
      <w:pPr>
        <w:pStyle w:val="null3"/>
        <w:ind w:firstLine="480"/>
      </w:pPr>
      <w:r>
        <w:rPr/>
        <w:t>致：</w:t>
      </w:r>
      <w:r>
        <w:rPr/>
        <w:t>广东和盛招标代理有限公司</w:t>
      </w:r>
    </w:p>
    <w:p>
      <w:pPr>
        <w:pStyle w:val="null3"/>
        <w:ind w:firstLine="480"/>
      </w:pPr>
      <w:r>
        <w:rPr/>
        <w:t xml:space="preserve"> 如果我方在贵采购代理机构组织的</w:t>
      </w:r>
      <w:r>
        <w:rPr/>
        <w:t>白云区病媒生物防制药物采购项目</w:t>
      </w:r>
      <w:r>
        <w:rPr/>
        <w:t>招标中获中标（采购项目编号：</w:t>
      </w:r>
      <w:r>
        <w:rPr/>
        <w:t>GDHS25GZ16243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广东和盛招标代理有限公司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格式二十二：</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格式二十三：</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