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440111-2025-04890</w:t>
      </w:r>
    </w:p>
    <w:p>
      <w:pPr>
        <w:pStyle w:val="null3"/>
        <w:jc w:val="center"/>
        <w:outlineLvl w:val="3"/>
      </w:pPr>
      <w:r>
        <w:rPr>
          <w:sz w:val="24"/>
          <w:b/>
        </w:rPr>
        <w:t>采购项目编号：</w:t>
      </w:r>
      <w:r>
        <w:rPr>
          <w:sz w:val="24"/>
          <w:b/>
        </w:rPr>
        <w:t>GDHS25GZ16194</w:t>
      </w:r>
    </w:p>
    <w:p>
      <w:pPr>
        <w:pStyle w:val="null3"/>
        <w:jc w:val="center"/>
        <w:outlineLvl w:val="3"/>
      </w:pPr>
      <w:r>
        <w:rPr>
          <w:sz w:val="24"/>
          <w:b/>
        </w:rPr>
        <w:t>项目名称：</w:t>
      </w:r>
      <w:r>
        <w:rPr>
          <w:sz w:val="24"/>
          <w:b/>
        </w:rPr>
        <w:t>人和镇噪音安置区压缩站配套压缩设备及配套采购项目</w:t>
      </w:r>
    </w:p>
    <w:p>
      <w:pPr>
        <w:pStyle w:val="null3"/>
        <w:jc w:val="center"/>
        <w:outlineLvl w:val="3"/>
      </w:pPr>
      <w:r>
        <w:rPr>
          <w:sz w:val="24"/>
          <w:b/>
        </w:rPr>
        <w:t>采购人：</w:t>
      </w:r>
      <w:r>
        <w:rPr>
          <w:sz w:val="24"/>
          <w:b/>
        </w:rPr>
        <w:t>广州市白云区人和镇人民政府</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广州市白云区人和镇人民政府</w:t>
      </w:r>
      <w:r>
        <w:rPr/>
        <w:t>的委托，采用</w:t>
      </w:r>
      <w:r>
        <w:rPr/>
        <w:t>公开招标</w:t>
      </w:r>
      <w:r>
        <w:rPr/>
        <w:t>方式组织采购</w:t>
      </w:r>
      <w:r>
        <w:rPr/>
        <w:t>人和镇噪音安置区压缩站配套压缩设备及配套采购项目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人和镇噪音安置区压缩站配套压缩设备及配套采购项目</w:t>
      </w:r>
    </w:p>
    <w:p>
      <w:pPr>
        <w:pStyle w:val="null3"/>
        <w:ind w:firstLine="480"/>
      </w:pPr>
      <w:r>
        <w:rPr/>
        <w:t>采购计划编号：</w:t>
      </w:r>
      <w:r>
        <w:rPr/>
        <w:t>440111-2025-04890</w:t>
      </w:r>
    </w:p>
    <w:p>
      <w:pPr>
        <w:pStyle w:val="null3"/>
        <w:ind w:firstLine="480"/>
      </w:pPr>
      <w:r>
        <w:rPr/>
        <w:t>采购项目编号：</w:t>
      </w:r>
      <w:r>
        <w:rPr/>
        <w:t>GDHS25GZ16194</w:t>
      </w:r>
    </w:p>
    <w:p>
      <w:pPr>
        <w:pStyle w:val="null3"/>
        <w:ind w:firstLine="480"/>
      </w:pPr>
      <w:r>
        <w:rPr/>
        <w:t>采购方式：</w:t>
      </w:r>
      <w:r>
        <w:rPr/>
        <w:t>公开招标</w:t>
      </w:r>
    </w:p>
    <w:p>
      <w:pPr>
        <w:pStyle w:val="null3"/>
        <w:ind w:firstLine="480"/>
      </w:pPr>
      <w:r>
        <w:rPr/>
        <w:t>预算金额：</w:t>
      </w:r>
      <w:r>
        <w:rPr/>
        <w:t>3,200,000.00</w:t>
      </w:r>
      <w:r>
        <w:rPr/>
        <w:t>元</w:t>
      </w:r>
    </w:p>
    <w:p>
      <w:pPr>
        <w:pStyle w:val="null3"/>
        <w:outlineLvl w:val="3"/>
      </w:pPr>
      <w:r>
        <w:rPr>
          <w:sz w:val="24"/>
          <w:b/>
        </w:rPr>
        <w:t>2.项目内容及需求情况（采购项目技术规格、参数及要求）</w:t>
      </w:r>
    </w:p>
    <w:p>
      <w:pPr>
        <w:pStyle w:val="null3"/>
      </w:pPr>
      <w:r>
        <w:rPr/>
        <w:t>采购包1(人和镇噪音安置区压缩站配套压缩设备及配套采购项目):</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固体废弃物处理设备</w:t>
            </w:r>
          </w:p>
        </w:tc>
        <w:tc>
          <w:tcPr>
            <w:tcW w:type="dxa" w:w="2136"/>
          </w:tcPr>
          <w:p>
            <w:pPr>
              <w:pStyle w:val="null3"/>
            </w:pPr>
            <w:r>
              <w:rPr/>
              <w:t>人和镇噪音安置区压缩站配套压缩设备及配套采购项目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合同履行期限：自合同签订之日起60个日历天内完成全部供货、安装及验收工作。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2）有依法缴纳税收和社会保障资金的良好记录：提供资格声明函（格式详见公告附件）。</w:t>
      </w:r>
    </w:p>
    <w:p>
      <w:pPr>
        <w:pStyle w:val="null3"/>
      </w:pPr>
      <w:r>
        <w:rPr/>
        <w:t>3）具有良好的商业信誉和健全的财务会计制度：提供资格声明函（格式详见公告附件）。</w:t>
      </w:r>
    </w:p>
    <w:p>
      <w:pPr>
        <w:pStyle w:val="null3"/>
      </w:pPr>
      <w:r>
        <w:rPr/>
        <w:t>4）履行合同所必需的设备和专业技术能力：提供资格声明函（格式详见公告附件）。</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采购包1（人和镇噪音安置区压缩站配套压缩设备及配套采购项目）：</w:t>
      </w:r>
      <w:r>
        <w:rPr/>
        <w:t>本采购包不属于专门面向中小企业采购的项目。</w:t>
      </w:r>
    </w:p>
    <w:p>
      <w:pPr>
        <w:pStyle w:val="null3"/>
        <w:outlineLvl w:val="3"/>
      </w:pPr>
      <w:r>
        <w:rPr>
          <w:sz w:val="24"/>
          <w:b/>
        </w:rPr>
        <w:t>3.本项目特定的资格要求：</w:t>
      </w:r>
    </w:p>
    <w:p>
      <w:pPr>
        <w:pStyle w:val="null3"/>
      </w:pPr>
      <w:r>
        <w:rPr/>
        <w:t>采购包1（人和镇噪音安置区压缩站配套压缩设备及配套采购项目）：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广州市白云区人和镇人民政府</w:t>
      </w:r>
    </w:p>
    <w:p>
      <w:pPr>
        <w:pStyle w:val="null3"/>
        <w:ind w:firstLine="480"/>
      </w:pPr>
      <w:r>
        <w:rPr/>
        <w:t xml:space="preserve"> 地址：</w:t>
      </w:r>
      <w:r>
        <w:rPr/>
        <w:t>广东省广州市白云区人和镇大马路</w:t>
      </w:r>
    </w:p>
    <w:p>
      <w:pPr>
        <w:pStyle w:val="null3"/>
        <w:ind w:firstLine="480"/>
      </w:pPr>
      <w:r>
        <w:rPr/>
        <w:t xml:space="preserve"> 联系方式：</w:t>
      </w:r>
      <w:r>
        <w:rPr/>
        <w:t>020-36548107</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广东省广州市白云区广州市白云区政民路17号301、302、303、304室</w:t>
      </w:r>
    </w:p>
    <w:p>
      <w:pPr>
        <w:pStyle w:val="null3"/>
        <w:ind w:firstLine="480"/>
      </w:pPr>
      <w:r>
        <w:rPr/>
        <w:t xml:space="preserve"> 联系方式：</w:t>
      </w:r>
      <w:r>
        <w:rPr/>
        <w:t>17728198801</w:t>
      </w:r>
    </w:p>
    <w:p>
      <w:pPr>
        <w:pStyle w:val="null3"/>
        <w:outlineLvl w:val="3"/>
      </w:pPr>
      <w:r>
        <w:rPr>
          <w:sz w:val="24"/>
          <w:b/>
        </w:rPr>
        <w:t xml:space="preserve"> 3.项目联系方式</w:t>
      </w:r>
    </w:p>
    <w:p>
      <w:pPr>
        <w:pStyle w:val="null3"/>
        <w:ind w:firstLine="480"/>
      </w:pPr>
      <w:r>
        <w:rPr/>
        <w:t xml:space="preserve"> 项目联系人：</w:t>
      </w:r>
      <w:r>
        <w:rPr/>
        <w:t>李先生、廖海雄</w:t>
      </w:r>
    </w:p>
    <w:p>
      <w:pPr>
        <w:pStyle w:val="null3"/>
        <w:ind w:firstLine="480"/>
      </w:pPr>
      <w:r>
        <w:rPr/>
        <w:t xml:space="preserve"> 电话：</w:t>
      </w:r>
      <w:r>
        <w:rPr/>
        <w:t>17728198801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人和安置区压缩站位于广州市白云区人和镇噪音安置区</w:t>
      </w:r>
      <w:r>
        <w:rPr>
          <w:sz w:val="21"/>
        </w:rPr>
        <w:t>,地处人和镇西南部。随着安置区的建成，人员的不断回迁，对周边垃圾收运要求逐步提高。人和安置区压缩站的建成将大大减少人和镇的垃圾收运压力。</w:t>
      </w:r>
    </w:p>
    <w:p>
      <w:pPr>
        <w:pStyle w:val="null3"/>
        <w:ind w:firstLine="420"/>
      </w:pPr>
      <w:r>
        <w:rPr>
          <w:sz w:val="21"/>
        </w:rPr>
        <w:t>本项目的选址在广东省广州市白云区江人二路与新联祥龙中街交叉口西北</w:t>
      </w:r>
      <w:r>
        <w:rPr>
          <w:sz w:val="21"/>
        </w:rPr>
        <w:t>460米，人和安置区压缩站占地面积约1500平方米，是一个拥有四投料口的2层垃圾压缩站。目前主体建筑已建设完成，站内基础设施尚未完善。现对压缩站配套压缩设备及配套进行采购。</w:t>
      </w:r>
    </w:p>
    <w:p>
      <w:pPr>
        <w:pStyle w:val="null3"/>
      </w:pPr>
      <w:r>
        <w:rPr>
          <w:sz w:val="21"/>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884"/>
        <w:gridCol w:w="6467"/>
        <w:gridCol w:w="952"/>
      </w:tblGrid>
      <w:tr>
        <w:tc>
          <w:tcPr>
            <w:tcW w:type="dxa" w:w="88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90" w:after="90"/>
              <w:jc w:val="center"/>
            </w:pPr>
            <w:r>
              <w:rPr>
                <w:sz w:val="21"/>
                <w:b/>
              </w:rPr>
              <w:t>序号</w:t>
            </w:r>
          </w:p>
        </w:tc>
        <w:tc>
          <w:tcPr>
            <w:tcW w:type="dxa" w:w="646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95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数量</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垃圾压缩机</w:t>
            </w:r>
            <w:r>
              <w:rPr>
                <w:sz w:val="21"/>
                <w:b/>
              </w:rPr>
              <w:t>（核心产品）</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2套</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液压泵站（</w:t>
            </w:r>
            <w:r>
              <w:rPr>
                <w:sz w:val="21"/>
              </w:rPr>
              <w:t>PLC控制）</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2套</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3</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车厢举升机构</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2套</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4</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配套车厢</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2套</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5</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快速卷帘门</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4套</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6</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移动式垃圾桶翻转架</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2套</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7</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其他配套设备</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7.1</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称重设备（</w:t>
            </w:r>
            <w:r>
              <w:rPr>
                <w:sz w:val="21"/>
              </w:rPr>
              <w:t>30吨）</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1套</w:t>
            </w:r>
          </w:p>
        </w:tc>
      </w:tr>
      <w:tr>
        <w:tc>
          <w:tcPr>
            <w:tcW w:type="dxa" w:w="88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7.2</w:t>
            </w:r>
          </w:p>
        </w:tc>
        <w:tc>
          <w:tcPr>
            <w:tcW w:type="dxa" w:w="6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监控设备</w:t>
            </w:r>
          </w:p>
        </w:tc>
        <w:tc>
          <w:tcPr>
            <w:tcW w:type="dxa" w:w="95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sz w:val="21"/>
              </w:rPr>
              <w:t>1套</w:t>
            </w:r>
          </w:p>
        </w:tc>
      </w:tr>
      <w:tr>
        <w:tc>
          <w:tcPr>
            <w:tcW w:type="dxa" w:w="88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sz w:val="21"/>
              </w:rPr>
              <w:t>7.3</w:t>
            </w:r>
          </w:p>
        </w:tc>
        <w:tc>
          <w:tcPr>
            <w:tcW w:type="dxa" w:w="646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sz w:val="21"/>
              </w:rPr>
              <w:t>除臭设备</w:t>
            </w:r>
          </w:p>
        </w:tc>
        <w:tc>
          <w:tcPr>
            <w:tcW w:type="dxa" w:w="95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1"/>
              </w:rPr>
              <w:t>1套</w:t>
            </w:r>
          </w:p>
        </w:tc>
      </w:tr>
    </w:tbl>
    <w:p>
      <w:pPr>
        <w:pStyle w:val="null3"/>
        <w:jc w:val="both"/>
      </w:pPr>
      <w:r>
        <w:rPr>
          <w:sz w:val="21"/>
          <w:b/>
        </w:rPr>
        <w:t>一</w:t>
      </w:r>
      <w:r>
        <w:rPr>
          <w:sz w:val="21"/>
          <w:b/>
        </w:rPr>
        <w:t>、总体要求：</w:t>
      </w:r>
    </w:p>
    <w:p>
      <w:pPr>
        <w:pStyle w:val="null3"/>
        <w:ind w:firstLine="422"/>
        <w:jc w:val="both"/>
      </w:pPr>
      <w:r>
        <w:rPr>
          <w:sz w:val="21"/>
          <w:b/>
        </w:rPr>
        <w:t>★（1）投标设备</w:t>
      </w:r>
      <w:r>
        <w:rPr>
          <w:sz w:val="21"/>
          <w:b/>
        </w:rPr>
        <w:t>及配套车厢</w:t>
      </w:r>
      <w:r>
        <w:rPr>
          <w:sz w:val="21"/>
          <w:b/>
        </w:rPr>
        <w:t>必须能与采购人目前使用的垃圾运输车配套使用。</w:t>
      </w:r>
      <w:r>
        <w:rPr>
          <w:sz w:val="21"/>
          <w:b/>
        </w:rPr>
        <w:t>（</w:t>
      </w:r>
      <w:r>
        <w:rPr>
          <w:sz w:val="21"/>
          <w:b/>
        </w:rPr>
        <w:t>提供承诺函，格式自拟</w:t>
      </w:r>
      <w:r>
        <w:rPr>
          <w:sz w:val="21"/>
          <w:b/>
        </w:rPr>
        <w:t>）</w:t>
      </w:r>
    </w:p>
    <w:p>
      <w:pPr>
        <w:pStyle w:val="null3"/>
        <w:ind w:firstLine="420"/>
        <w:jc w:val="both"/>
      </w:pPr>
      <w:r>
        <w:rPr>
          <w:sz w:val="21"/>
        </w:rPr>
        <w:t>（</w:t>
      </w:r>
      <w:r>
        <w:rPr>
          <w:sz w:val="21"/>
        </w:rPr>
        <w:t>2）设备组成：设备应由垃圾压缩机、液压泵站</w:t>
      </w:r>
      <w:r>
        <w:rPr>
          <w:sz w:val="21"/>
        </w:rPr>
        <w:t>（</w:t>
      </w:r>
      <w:r>
        <w:rPr>
          <w:sz w:val="21"/>
        </w:rPr>
        <w:t>PLC控制）</w:t>
      </w:r>
      <w:r>
        <w:rPr>
          <w:sz w:val="21"/>
        </w:rPr>
        <w:t>、</w:t>
      </w:r>
      <w:r>
        <w:rPr>
          <w:sz w:val="21"/>
        </w:rPr>
        <w:t>车厢</w:t>
      </w:r>
      <w:r>
        <w:rPr>
          <w:sz w:val="21"/>
        </w:rPr>
        <w:t>举升机构、</w:t>
      </w:r>
      <w:r>
        <w:rPr>
          <w:sz w:val="21"/>
        </w:rPr>
        <w:t>配套车厢</w:t>
      </w:r>
      <w:r>
        <w:rPr>
          <w:sz w:val="21"/>
        </w:rPr>
        <w:t>及</w:t>
      </w:r>
      <w:r>
        <w:rPr>
          <w:sz w:val="21"/>
        </w:rPr>
        <w:t>移动式垃圾桶翻转架</w:t>
      </w:r>
      <w:r>
        <w:rPr>
          <w:sz w:val="21"/>
        </w:rPr>
        <w:t>等组成。</w:t>
      </w:r>
    </w:p>
    <w:p>
      <w:pPr>
        <w:pStyle w:val="null3"/>
        <w:ind w:firstLine="420"/>
        <w:jc w:val="both"/>
      </w:pPr>
      <w:r>
        <w:rPr>
          <w:sz w:val="21"/>
        </w:rPr>
        <w:t>（</w:t>
      </w:r>
      <w:r>
        <w:rPr>
          <w:sz w:val="21"/>
        </w:rPr>
        <w:t>3）</w:t>
      </w:r>
      <w:r>
        <w:rPr>
          <w:sz w:val="21"/>
        </w:rPr>
        <w:t>整体控制要求：各种功能通过液压系统来实现，并配备油位指示和紧急停机控制等功能。</w:t>
      </w:r>
    </w:p>
    <w:p>
      <w:pPr>
        <w:pStyle w:val="null3"/>
        <w:ind w:firstLine="420"/>
        <w:jc w:val="both"/>
      </w:pPr>
      <w:r>
        <w:rPr>
          <w:sz w:val="21"/>
        </w:rPr>
        <w:t>（</w:t>
      </w:r>
      <w:r>
        <w:rPr>
          <w:sz w:val="21"/>
        </w:rPr>
        <w:t>4）</w:t>
      </w:r>
      <w:r>
        <w:rPr>
          <w:sz w:val="21"/>
        </w:rPr>
        <w:t>要求垃圾压缩设备单机处理垃圾能力</w:t>
      </w:r>
      <w:r>
        <w:rPr>
          <w:sz w:val="21"/>
        </w:rPr>
        <w:t>100</w:t>
      </w:r>
      <w:r>
        <w:rPr>
          <w:sz w:val="21"/>
        </w:rPr>
        <w:t>-</w:t>
      </w:r>
      <w:r>
        <w:rPr>
          <w:sz w:val="21"/>
        </w:rPr>
        <w:t>150</w:t>
      </w:r>
      <w:r>
        <w:rPr>
          <w:sz w:val="21"/>
        </w:rPr>
        <w:t>吨</w:t>
      </w:r>
      <w:r>
        <w:rPr>
          <w:sz w:val="21"/>
        </w:rPr>
        <w:t>/日，垃圾压缩比＞1:2。</w:t>
      </w:r>
    </w:p>
    <w:p>
      <w:pPr>
        <w:pStyle w:val="null3"/>
        <w:jc w:val="both"/>
      </w:pPr>
      <w:r>
        <w:rPr>
          <w:sz w:val="21"/>
          <w:b/>
        </w:rPr>
        <w:t>二</w:t>
      </w:r>
      <w:r>
        <w:rPr>
          <w:sz w:val="21"/>
          <w:b/>
        </w:rPr>
        <w:t>、设备组成</w:t>
      </w:r>
    </w:p>
    <w:p>
      <w:pPr>
        <w:pStyle w:val="null3"/>
        <w:jc w:val="both"/>
      </w:pPr>
      <w:r>
        <w:rPr>
          <w:sz w:val="21"/>
          <w:b/>
        </w:rPr>
        <w:t>1、垃圾</w:t>
      </w:r>
      <w:r>
        <w:rPr>
          <w:sz w:val="21"/>
          <w:b/>
        </w:rPr>
        <w:t>压缩机</w:t>
      </w:r>
    </w:p>
    <w:p>
      <w:pPr>
        <w:pStyle w:val="null3"/>
        <w:ind w:firstLine="420"/>
        <w:jc w:val="both"/>
      </w:pPr>
      <w:r>
        <w:rPr>
          <w:sz w:val="21"/>
        </w:rPr>
        <w:t>（</w:t>
      </w:r>
      <w:r>
        <w:rPr>
          <w:sz w:val="21"/>
        </w:rPr>
        <w:t>1）主要由投料腔、车厢尾门插板提升机构、锁紧机构等组成。</w:t>
      </w:r>
    </w:p>
    <w:p>
      <w:pPr>
        <w:pStyle w:val="null3"/>
        <w:ind w:firstLine="420"/>
        <w:jc w:val="both"/>
      </w:pPr>
      <w:r>
        <w:rPr>
          <w:sz w:val="21"/>
        </w:rPr>
        <w:t>（</w:t>
      </w:r>
      <w:r>
        <w:rPr>
          <w:sz w:val="21"/>
        </w:rPr>
        <w:t>2）主要技术参数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711"/>
        <w:gridCol w:w="3910"/>
        <w:gridCol w:w="701"/>
        <w:gridCol w:w="2982"/>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主体外形尺寸（长</w:t>
            </w:r>
            <w:r>
              <w:rPr>
                <w:sz w:val="21"/>
              </w:rPr>
              <w:t>x宽x高）</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7300×2700×3750(±50)</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对接口内括尺寸（宽</w:t>
            </w:r>
            <w:r>
              <w:rPr>
                <w:sz w:val="21"/>
              </w:rPr>
              <w:t>x高）</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1800×791（±5）</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对接口内括离地面高度</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445（±5）</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对接口外括离地面高度</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435（±5）</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装料腔容量（二楼平台卸料）</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每工作循环处理能力</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w:t>
            </w:r>
            <w:r>
              <w:rPr>
                <w:sz w:val="21"/>
                <w:vertAlign w:val="superscript"/>
              </w:rPr>
              <w:t>3</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2.5</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每工作循环时间</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压缩推板挤压力</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kN</w:t>
            </w:r>
          </w:p>
        </w:tc>
        <w:tc>
          <w:tcPr>
            <w:tcW w:type="dxa" w:w="2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≥300</w:t>
            </w:r>
          </w:p>
        </w:tc>
      </w:tr>
    </w:tbl>
    <w:p>
      <w:pPr>
        <w:pStyle w:val="null3"/>
        <w:ind w:firstLine="420"/>
        <w:jc w:val="both"/>
      </w:pPr>
      <w:r>
        <w:rPr>
          <w:sz w:val="21"/>
        </w:rPr>
        <w:t>（</w:t>
      </w:r>
      <w:r>
        <w:rPr>
          <w:sz w:val="21"/>
        </w:rPr>
        <w:t>3）机体结构</w:t>
      </w:r>
      <w:r>
        <w:rPr>
          <w:sz w:val="21"/>
        </w:rPr>
        <w:t>：</w:t>
      </w:r>
    </w:p>
    <w:p>
      <w:pPr>
        <w:pStyle w:val="null3"/>
        <w:ind w:firstLine="420"/>
        <w:jc w:val="both"/>
      </w:pPr>
      <w:r>
        <w:rPr>
          <w:sz w:val="21"/>
        </w:rPr>
        <w:t>▲①机体底板为不小于12 mm厚的高强度耐磨钢板，机体侧板为不小于10mm厚的Q345钢板。</w:t>
      </w:r>
    </w:p>
    <w:p>
      <w:pPr>
        <w:pStyle w:val="null3"/>
        <w:ind w:firstLine="420"/>
        <w:jc w:val="both"/>
      </w:pPr>
      <w:r>
        <w:rPr>
          <w:sz w:val="21"/>
        </w:rPr>
        <w:t>②锁紧机构：锁紧机构具有推拉、锁紧一体联动功能，采用液压驱动的机械锁紧方式将机体与配套车厢锁固，并具备自锁功能，锁紧机构牢固可靠，压缩机推板推动压缩垃圾时，配套车厢不会沿推动垃圾的方向移动产生相对位移与压缩机发生分离，确保在垃圾压缩过程中没有垃圾的洒漏。</w:t>
      </w:r>
    </w:p>
    <w:p>
      <w:pPr>
        <w:pStyle w:val="null3"/>
        <w:ind w:firstLine="420"/>
        <w:jc w:val="both"/>
      </w:pPr>
      <w:r>
        <w:rPr>
          <w:sz w:val="21"/>
        </w:rPr>
        <w:t>③配套车厢尾门插板提升机构：尾门插板的开启由液压泵站自动控制，上下滑动必须顺畅，关闭必须可靠，装填垃圾过程不能自动滑落。</w:t>
      </w:r>
    </w:p>
    <w:p>
      <w:pPr>
        <w:pStyle w:val="null3"/>
        <w:jc w:val="both"/>
      </w:pPr>
      <w:r>
        <w:rPr>
          <w:sz w:val="21"/>
          <w:b/>
        </w:rPr>
        <w:t>2</w:t>
      </w:r>
      <w:r>
        <w:rPr>
          <w:sz w:val="21"/>
          <w:b/>
        </w:rPr>
        <w:t>、液压泵站（</w:t>
      </w:r>
      <w:r>
        <w:rPr>
          <w:sz w:val="21"/>
          <w:b/>
        </w:rPr>
        <w:t>PLC控制）</w:t>
      </w:r>
    </w:p>
    <w:p>
      <w:pPr>
        <w:pStyle w:val="null3"/>
        <w:ind w:firstLine="420"/>
        <w:jc w:val="both"/>
      </w:pPr>
      <w:r>
        <w:rPr>
          <w:sz w:val="21"/>
        </w:rPr>
        <w:t>（</w:t>
      </w:r>
      <w:r>
        <w:rPr>
          <w:sz w:val="21"/>
        </w:rPr>
        <w:t>1）垃圾压缩站内的车厢举升机构、垃圾压缩机</w:t>
      </w:r>
      <w:r>
        <w:rPr>
          <w:sz w:val="21"/>
        </w:rPr>
        <w:t>、</w:t>
      </w:r>
      <w:r>
        <w:rPr>
          <w:sz w:val="21"/>
        </w:rPr>
        <w:t>移动式垃圾桶翻转架</w:t>
      </w:r>
      <w:r>
        <w:rPr>
          <w:sz w:val="21"/>
        </w:rPr>
        <w:t>共用一个液压泵站，泵站连续工作温升不大于</w:t>
      </w:r>
      <w:r>
        <w:rPr>
          <w:sz w:val="21"/>
        </w:rPr>
        <w:t>65℃，要求密封良好，易清洁、方便维修，设有液位报警装置。采用叠加式电磁阀组，能实现空载高速和重载低速的自动切换；能完成车厢举升、车厢尾门插板的启闭、压缩机对垃圾的压缩装填等各项动作功能的控制，并能为与压缩机对接的配套车厢上的各部件提供动力完成功能动作</w:t>
      </w:r>
      <w:r>
        <w:rPr>
          <w:sz w:val="21"/>
        </w:rPr>
        <w:t>。</w:t>
      </w:r>
    </w:p>
    <w:p>
      <w:pPr>
        <w:pStyle w:val="null3"/>
        <w:ind w:firstLine="420"/>
        <w:jc w:val="both"/>
      </w:pPr>
      <w:r>
        <w:rPr>
          <w:sz w:val="21"/>
        </w:rPr>
        <w:t>（</w:t>
      </w:r>
      <w:r>
        <w:rPr>
          <w:sz w:val="21"/>
        </w:rPr>
        <w:t>2）液压泵站的油泵由二组叶片泵组成。</w:t>
      </w:r>
    </w:p>
    <w:p>
      <w:pPr>
        <w:pStyle w:val="null3"/>
        <w:ind w:firstLine="420"/>
        <w:jc w:val="both"/>
      </w:pPr>
      <w:r>
        <w:rPr>
          <w:sz w:val="21"/>
        </w:rPr>
        <w:t>（</w:t>
      </w:r>
      <w:r>
        <w:rPr>
          <w:sz w:val="21"/>
        </w:rPr>
        <w:t>3）主要技术参数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859"/>
        <w:gridCol w:w="2907"/>
        <w:gridCol w:w="1080"/>
        <w:gridCol w:w="3457"/>
      </w:tblGrid>
      <w:tr>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外形尺寸</w:t>
            </w:r>
            <w:r>
              <w:rPr>
                <w:sz w:val="21"/>
              </w:rPr>
              <w:t>(长×宽×高)</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1300×1000×1400（±10）</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液压泵排量</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ml/r</w:t>
            </w: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40＋20）/20</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电机功率</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kw</w:t>
            </w: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20.5</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液压泵转速</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rpm</w:t>
            </w: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1500（±100）</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液压系统最高工作压力</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MPa</w:t>
            </w: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16</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电源电压</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w:t>
            </w: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380</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噪声</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dB</w:t>
            </w: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68</w:t>
            </w:r>
          </w:p>
        </w:tc>
      </w:tr>
      <w:tr>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液压油标号</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L-HM46</w:t>
            </w:r>
          </w:p>
        </w:tc>
      </w:tr>
    </w:tbl>
    <w:p>
      <w:pPr>
        <w:pStyle w:val="null3"/>
        <w:jc w:val="both"/>
      </w:pPr>
      <w:r>
        <w:rPr>
          <w:sz w:val="21"/>
          <w:b/>
        </w:rPr>
        <w:t>3</w:t>
      </w:r>
      <w:r>
        <w:rPr>
          <w:sz w:val="21"/>
          <w:b/>
        </w:rPr>
        <w:t>、车厢举升机构</w:t>
      </w:r>
    </w:p>
    <w:p>
      <w:pPr>
        <w:pStyle w:val="null3"/>
        <w:ind w:firstLine="420"/>
        <w:jc w:val="both"/>
      </w:pPr>
      <w:r>
        <w:rPr>
          <w:sz w:val="21"/>
        </w:rPr>
        <w:t>（</w:t>
      </w:r>
      <w:r>
        <w:rPr>
          <w:sz w:val="21"/>
        </w:rPr>
        <w:t>1）采用先进的同步控制系统，使举升油缸同步升降。</w:t>
      </w:r>
    </w:p>
    <w:p>
      <w:pPr>
        <w:pStyle w:val="null3"/>
        <w:ind w:firstLine="420"/>
        <w:jc w:val="both"/>
      </w:pPr>
      <w:r>
        <w:rPr>
          <w:sz w:val="21"/>
        </w:rPr>
        <w:t>（</w:t>
      </w:r>
      <w:r>
        <w:rPr>
          <w:sz w:val="21"/>
        </w:rPr>
        <w:t>2）主要技术参数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789"/>
        <w:gridCol w:w="3846"/>
        <w:gridCol w:w="1123"/>
        <w:gridCol w:w="2545"/>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顶升架最大举升质量</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w:t>
            </w:r>
          </w:p>
        </w:tc>
        <w:tc>
          <w:tcPr>
            <w:tcW w:type="dxa" w:w="2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举升油缸横向中心距</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2800（±5）</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举升油缸纵向中心距</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2710</w:t>
            </w:r>
            <w:r>
              <w:rPr>
                <w:sz w:val="21"/>
              </w:rPr>
              <w:t>（</w:t>
            </w:r>
            <w:r>
              <w:rPr>
                <w:sz w:val="21"/>
              </w:rPr>
              <w:t>±5）</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举升油缸同步误差</w:t>
            </w:r>
          </w:p>
        </w:tc>
        <w:tc>
          <w:tcPr>
            <w:tcW w:type="dxa" w:w="1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50</w:t>
            </w:r>
          </w:p>
        </w:tc>
      </w:tr>
    </w:tbl>
    <w:p>
      <w:pPr>
        <w:pStyle w:val="null3"/>
        <w:jc w:val="both"/>
      </w:pPr>
      <w:r>
        <w:rPr>
          <w:sz w:val="21"/>
          <w:b/>
        </w:rPr>
        <w:t>4</w:t>
      </w:r>
      <w:r>
        <w:rPr>
          <w:sz w:val="21"/>
          <w:b/>
        </w:rPr>
        <w:t>、配套车厢参数要求</w:t>
      </w:r>
    </w:p>
    <w:p>
      <w:pPr>
        <w:pStyle w:val="null3"/>
        <w:ind w:firstLine="210"/>
        <w:jc w:val="both"/>
      </w:pPr>
      <w:r>
        <w:rPr>
          <w:sz w:val="21"/>
        </w:rPr>
        <w:t>▲</w:t>
      </w:r>
      <w:r>
        <w:rPr>
          <w:sz w:val="21"/>
        </w:rPr>
        <w:t>（</w:t>
      </w:r>
      <w:r>
        <w:rPr>
          <w:sz w:val="21"/>
        </w:rPr>
        <w:t>1）</w:t>
      </w:r>
      <w:r>
        <w:rPr>
          <w:sz w:val="21"/>
        </w:rPr>
        <w:t>车厢进料口内括尺寸（长</w:t>
      </w:r>
      <w:r>
        <w:rPr>
          <w:sz w:val="21"/>
        </w:rPr>
        <w:t>×宽）(mm)：1844×850（偏差±5mm）。</w:t>
      </w:r>
    </w:p>
    <w:p>
      <w:pPr>
        <w:pStyle w:val="null3"/>
        <w:ind w:left="420"/>
        <w:jc w:val="both"/>
      </w:pPr>
      <w:r>
        <w:rPr>
          <w:sz w:val="21"/>
        </w:rPr>
        <w:t>（</w:t>
      </w:r>
      <w:r>
        <w:rPr>
          <w:sz w:val="21"/>
        </w:rPr>
        <w:t>2）</w:t>
      </w:r>
      <w:r>
        <w:rPr>
          <w:sz w:val="21"/>
        </w:rPr>
        <w:t>厢体容积（</w:t>
      </w:r>
      <w:r>
        <w:rPr>
          <w:sz w:val="21"/>
        </w:rPr>
        <w:t>m³</w:t>
      </w:r>
      <w:r>
        <w:rPr>
          <w:sz w:val="21"/>
        </w:rPr>
        <w:t>）：</w:t>
      </w:r>
      <w:r>
        <w:rPr>
          <w:sz w:val="21"/>
        </w:rPr>
        <w:t>≥</w:t>
      </w:r>
      <w:r>
        <w:rPr>
          <w:sz w:val="21"/>
        </w:rPr>
        <w:t>25</w:t>
      </w:r>
      <w:r>
        <w:rPr>
          <w:sz w:val="21"/>
        </w:rPr>
        <w:t>。</w:t>
      </w:r>
    </w:p>
    <w:p>
      <w:pPr>
        <w:pStyle w:val="null3"/>
        <w:ind w:left="420"/>
        <w:jc w:val="both"/>
      </w:pPr>
      <w:r>
        <w:rPr>
          <w:sz w:val="21"/>
        </w:rPr>
        <w:t>（</w:t>
      </w:r>
      <w:r>
        <w:rPr>
          <w:sz w:val="21"/>
        </w:rPr>
        <w:t>3）</w:t>
      </w:r>
      <w:r>
        <w:rPr>
          <w:sz w:val="21"/>
        </w:rPr>
        <w:t>采用自动平推卸除垃圾。</w:t>
      </w:r>
    </w:p>
    <w:p>
      <w:pPr>
        <w:pStyle w:val="null3"/>
        <w:ind w:left="420"/>
        <w:jc w:val="both"/>
      </w:pPr>
      <w:r>
        <w:rPr>
          <w:sz w:val="21"/>
        </w:rPr>
        <w:t>（</w:t>
      </w:r>
      <w:r>
        <w:rPr>
          <w:sz w:val="21"/>
        </w:rPr>
        <w:t>4）</w:t>
      </w:r>
      <w:r>
        <w:rPr>
          <w:sz w:val="21"/>
        </w:rPr>
        <w:t>结构型式及要求：</w:t>
      </w:r>
    </w:p>
    <w:p>
      <w:pPr>
        <w:pStyle w:val="null3"/>
        <w:ind w:left="420" w:firstLine="420"/>
        <w:jc w:val="both"/>
      </w:pPr>
      <w:r>
        <w:rPr>
          <w:sz w:val="21"/>
        </w:rPr>
        <w:t>①</w:t>
      </w:r>
      <w:r>
        <w:rPr>
          <w:sz w:val="21"/>
        </w:rPr>
        <w:t>车厢上带有定位装置和锁定装置可以与底盘分离；</w:t>
      </w:r>
    </w:p>
    <w:p>
      <w:pPr>
        <w:pStyle w:val="null3"/>
        <w:ind w:left="420" w:firstLine="420"/>
        <w:jc w:val="both"/>
      </w:pPr>
      <w:r>
        <w:rPr>
          <w:sz w:val="21"/>
        </w:rPr>
        <w:t>②</w:t>
      </w:r>
      <w:r>
        <w:rPr>
          <w:sz w:val="21"/>
        </w:rPr>
        <w:t>后部尾盖开启角度（</w:t>
      </w:r>
      <w:r>
        <w:rPr>
          <w:sz w:val="21"/>
        </w:rPr>
        <w:t>°）：≥80；</w:t>
      </w:r>
    </w:p>
    <w:p>
      <w:pPr>
        <w:pStyle w:val="null3"/>
        <w:ind w:left="420" w:firstLine="420"/>
        <w:jc w:val="both"/>
      </w:pPr>
      <w:r>
        <w:rPr>
          <w:sz w:val="21"/>
        </w:rPr>
        <w:t>③</w:t>
      </w:r>
      <w:r>
        <w:rPr>
          <w:sz w:val="21"/>
        </w:rPr>
        <w:t>厢体举升顶梁：</w:t>
      </w:r>
      <w:r>
        <w:rPr>
          <w:sz w:val="21"/>
        </w:rPr>
        <w:t>4个（左右各2个），能和车厢举升机构油缸位置配套使用。</w:t>
      </w:r>
    </w:p>
    <w:p>
      <w:pPr>
        <w:pStyle w:val="null3"/>
        <w:ind w:firstLine="420"/>
        <w:jc w:val="both"/>
      </w:pPr>
      <w:r>
        <w:rPr>
          <w:sz w:val="21"/>
        </w:rPr>
        <w:t>（</w:t>
      </w:r>
      <w:r>
        <w:rPr>
          <w:sz w:val="21"/>
        </w:rPr>
        <w:t>5）</w:t>
      </w:r>
      <w:r>
        <w:rPr>
          <w:sz w:val="21"/>
        </w:rPr>
        <w:t>尾门与车厢之间具有防污水渗漏装置，能有效防止滴漏。</w:t>
      </w:r>
    </w:p>
    <w:p>
      <w:pPr>
        <w:pStyle w:val="null3"/>
        <w:ind w:firstLine="420"/>
        <w:jc w:val="both"/>
      </w:pPr>
      <w:r>
        <w:rPr>
          <w:sz w:val="21"/>
        </w:rPr>
        <w:t>（</w:t>
      </w:r>
      <w:r>
        <w:rPr>
          <w:sz w:val="21"/>
        </w:rPr>
        <w:t>6）</w:t>
      </w:r>
      <w:r>
        <w:rPr>
          <w:sz w:val="21"/>
        </w:rPr>
        <w:t>车厢结构坚固、美观，底板材料厚度为不小于</w:t>
      </w:r>
      <w:r>
        <w:rPr>
          <w:sz w:val="21"/>
        </w:rPr>
        <w:t>4</w:t>
      </w:r>
      <w:r>
        <w:rPr>
          <w:sz w:val="21"/>
        </w:rPr>
        <w:t>mm的Q3</w:t>
      </w:r>
      <w:r>
        <w:rPr>
          <w:sz w:val="21"/>
        </w:rPr>
        <w:t>5</w:t>
      </w:r>
      <w:r>
        <w:rPr>
          <w:sz w:val="21"/>
        </w:rPr>
        <w:t>5钢板或耐候钢板，内涂高效防腐漆和金属表面漆。</w:t>
      </w:r>
    </w:p>
    <w:p>
      <w:pPr>
        <w:pStyle w:val="null3"/>
        <w:jc w:val="both"/>
      </w:pPr>
      <w:r>
        <w:rPr>
          <w:sz w:val="21"/>
          <w:b/>
        </w:rPr>
        <w:t>5、快速卷帘门</w:t>
      </w:r>
    </w:p>
    <w:tbl>
      <w:tblPr>
        <w:tblW w:w="0" w:type="auto"/>
        <w:tblBorders>
          <w:top w:val="none" w:color="000000" w:sz="4"/>
          <w:left w:val="none" w:color="000000" w:sz="4"/>
          <w:bottom w:val="none" w:color="000000" w:sz="4"/>
          <w:right w:val="none" w:color="000000" w:sz="4"/>
          <w:insideH w:val="none"/>
          <w:insideV w:val="none"/>
        </w:tblBorders>
      </w:tblPr>
      <w:tblGrid>
        <w:gridCol w:w="1596"/>
        <w:gridCol w:w="6707"/>
      </w:tblGrid>
      <w:tr>
        <w:tc>
          <w:tcPr>
            <w:tcW w:type="dxa" w:w="1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门体框架</w:t>
            </w:r>
          </w:p>
        </w:tc>
        <w:tc>
          <w:tcPr>
            <w:tcW w:type="dxa" w:w="6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采用不锈钢材料</w:t>
            </w:r>
          </w:p>
        </w:tc>
      </w:tr>
      <w:tr>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动力驱动装置</w:t>
            </w:r>
          </w:p>
        </w:tc>
        <w:tc>
          <w:tcPr>
            <w:tcW w:type="dxa" w:w="6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伺服电机驱动，噪音低，运行平稳，速度快，电源</w:t>
            </w:r>
            <w:r>
              <w:rPr>
                <w:sz w:val="21"/>
              </w:rPr>
              <w:t>220V</w:t>
            </w:r>
          </w:p>
        </w:tc>
      </w:tr>
      <w:tr>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控制系统及</w:t>
            </w:r>
          </w:p>
          <w:p>
            <w:pPr>
              <w:pStyle w:val="null3"/>
              <w:jc w:val="center"/>
            </w:pPr>
            <w:r>
              <w:rPr>
                <w:sz w:val="21"/>
              </w:rPr>
              <w:t>外接触发信号感应器</w:t>
            </w:r>
          </w:p>
        </w:tc>
        <w:tc>
          <w:tcPr>
            <w:tcW w:type="dxa" w:w="6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1.采用伺服控制器，抗电磁干扰。</w:t>
            </w:r>
          </w:p>
          <w:p>
            <w:pPr>
              <w:pStyle w:val="null3"/>
              <w:jc w:val="both"/>
            </w:pPr>
            <w:r>
              <w:rPr>
                <w:sz w:val="21"/>
              </w:rPr>
              <w:t>2.开闭速度：每秒0.8-2.0米的开启速度(可调）。</w:t>
            </w:r>
          </w:p>
          <w:p>
            <w:pPr>
              <w:pStyle w:val="null3"/>
              <w:jc w:val="both"/>
            </w:pPr>
            <w:r>
              <w:rPr>
                <w:sz w:val="21"/>
              </w:rPr>
              <w:t>3.控制方式：PLC和变频器控制，采用单面按钮。</w:t>
            </w:r>
          </w:p>
          <w:p>
            <w:pPr>
              <w:pStyle w:val="null3"/>
              <w:jc w:val="both"/>
            </w:pPr>
            <w:r>
              <w:rPr>
                <w:sz w:val="21"/>
              </w:rPr>
              <w:t>4.感应方式：采用雷达感应、红外感应。</w:t>
            </w:r>
          </w:p>
          <w:p>
            <w:pPr>
              <w:pStyle w:val="null3"/>
              <w:jc w:val="both"/>
            </w:pPr>
            <w:r>
              <w:rPr>
                <w:sz w:val="21"/>
              </w:rPr>
              <w:t>5.操作开关：卷帘门旁配备手动操作开关。</w:t>
            </w:r>
          </w:p>
        </w:tc>
      </w:tr>
      <w:tr>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门帘布</w:t>
            </w:r>
          </w:p>
        </w:tc>
        <w:tc>
          <w:tcPr>
            <w:tcW w:type="dxa" w:w="6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1.高密度工业基布，使用温度：-30℃～+70℃，防火等级符合相关标准。</w:t>
            </w:r>
          </w:p>
          <w:p>
            <w:pPr>
              <w:pStyle w:val="null3"/>
              <w:jc w:val="both"/>
            </w:pPr>
            <w:r>
              <w:rPr>
                <w:sz w:val="21"/>
              </w:rPr>
              <w:t>2.门帘底端装有加重隔气布，它可与各种不平坦的地面严密结合，门框两侧需有密封毛条（防潮、防虫、防尘、隔音)。</w:t>
            </w:r>
          </w:p>
        </w:tc>
      </w:tr>
      <w:tr>
        <w:tc>
          <w:tcPr>
            <w:tcW w:type="dxa" w:w="1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安全装置</w:t>
            </w:r>
          </w:p>
        </w:tc>
        <w:tc>
          <w:tcPr>
            <w:tcW w:type="dxa" w:w="6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门框下部需安装红外线光电保护开关，门体下面停留人与物体挡到光电时，门体不下落。控制面板上设有急停按钮，当遇到紧急情况时，按下该按钮可使门体立刻停止运行，并禁止控制器接受新的运行命令，直到紧急情况解除，并复位该按钮。</w:t>
            </w:r>
          </w:p>
          <w:p>
            <w:pPr>
              <w:pStyle w:val="null3"/>
              <w:jc w:val="both"/>
            </w:pPr>
            <w:r>
              <w:rPr>
                <w:sz w:val="21"/>
              </w:rPr>
              <w:t>2.停电应急处理--快速门配有紧急开门装置，在偶遇停电或发生意外情况时可把门轻松摇开。</w:t>
            </w:r>
          </w:p>
          <w:p>
            <w:pPr>
              <w:pStyle w:val="null3"/>
              <w:jc w:val="both"/>
            </w:pPr>
            <w:r>
              <w:rPr>
                <w:sz w:val="21"/>
              </w:rPr>
              <w:t>3.故障恢复功能--快速门有自带故障恢复功能。</w:t>
            </w:r>
          </w:p>
        </w:tc>
      </w:tr>
    </w:tbl>
    <w:p>
      <w:pPr>
        <w:pStyle w:val="null3"/>
        <w:jc w:val="both"/>
      </w:pPr>
      <w:r>
        <w:rPr>
          <w:sz w:val="21"/>
          <w:b/>
        </w:rPr>
        <w:t>6、移动式垃圾桶翻转架</w:t>
      </w:r>
    </w:p>
    <w:p>
      <w:pPr>
        <w:pStyle w:val="null3"/>
        <w:ind w:firstLine="420"/>
      </w:pPr>
      <w:r>
        <w:rPr>
          <w:sz w:val="21"/>
        </w:rPr>
        <w:t>（</w:t>
      </w:r>
      <w:r>
        <w:rPr>
          <w:sz w:val="21"/>
        </w:rPr>
        <w:t>1</w:t>
      </w:r>
      <w:r>
        <w:rPr>
          <w:sz w:val="21"/>
        </w:rPr>
        <w:t>）能与垃圾压缩</w:t>
      </w:r>
      <w:r>
        <w:rPr>
          <w:sz w:val="21"/>
        </w:rPr>
        <w:t>机</w:t>
      </w:r>
      <w:r>
        <w:rPr>
          <w:sz w:val="21"/>
        </w:rPr>
        <w:t>配套使用，适合提升</w:t>
      </w:r>
      <w:r>
        <w:rPr>
          <w:sz w:val="21"/>
        </w:rPr>
        <w:t>240L塑料垃圾桶，可移动离开让位手推垃圾车等其他垃圾收集工具倾倒垃圾；</w:t>
      </w:r>
    </w:p>
    <w:p>
      <w:pPr>
        <w:pStyle w:val="null3"/>
        <w:ind w:firstLine="420"/>
      </w:pPr>
      <w:r>
        <w:rPr>
          <w:sz w:val="21"/>
        </w:rPr>
        <w:t>（</w:t>
      </w:r>
      <w:r>
        <w:rPr>
          <w:sz w:val="21"/>
        </w:rPr>
        <w:t>2</w:t>
      </w:r>
      <w:r>
        <w:rPr>
          <w:sz w:val="21"/>
        </w:rPr>
        <w:t>）具备可压缩的桶边缘夹紧机构和保护垃圾桶翻转过程不易掉桶的机构；</w:t>
      </w:r>
    </w:p>
    <w:p>
      <w:pPr>
        <w:pStyle w:val="null3"/>
        <w:ind w:firstLine="420"/>
      </w:pPr>
      <w:r>
        <w:rPr>
          <w:sz w:val="21"/>
        </w:rPr>
        <w:t>（</w:t>
      </w:r>
      <w:r>
        <w:rPr>
          <w:sz w:val="21"/>
        </w:rPr>
        <w:t>3</w:t>
      </w:r>
      <w:r>
        <w:rPr>
          <w:sz w:val="21"/>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759"/>
        <w:gridCol w:w="4048"/>
        <w:gridCol w:w="814"/>
        <w:gridCol w:w="2682"/>
      </w:tblGrid>
      <w:tr>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翻转架水平转动半径</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2150（±50）</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翻转半径（转轴离地高＋旋转半径）</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mm</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850（±5）＋1020（±5）</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额定翻转质量</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翻转角度</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每个循环处理桶数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2桶240L</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适用垃圾桶类型</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240L</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每一工作循环所需时间</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w:t>
            </w:r>
          </w:p>
        </w:tc>
        <w:tc>
          <w:tcPr>
            <w:tcW w:type="dxa" w:w="2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15</w:t>
            </w:r>
          </w:p>
        </w:tc>
      </w:tr>
    </w:tbl>
    <w:p>
      <w:pPr>
        <w:pStyle w:val="null3"/>
        <w:jc w:val="both"/>
      </w:pPr>
      <w:r>
        <w:rPr>
          <w:sz w:val="21"/>
          <w:b/>
        </w:rPr>
        <w:t>7</w:t>
      </w:r>
      <w:r>
        <w:rPr>
          <w:sz w:val="21"/>
          <w:b/>
        </w:rPr>
        <w:t>、</w:t>
      </w:r>
      <w:r>
        <w:rPr>
          <w:sz w:val="21"/>
          <w:b/>
        </w:rPr>
        <w:t>其他配套设备</w:t>
      </w:r>
    </w:p>
    <w:p>
      <w:pPr>
        <w:pStyle w:val="null3"/>
        <w:jc w:val="both"/>
      </w:pPr>
      <w:r>
        <w:rPr>
          <w:sz w:val="21"/>
          <w:b/>
        </w:rPr>
        <w:t>7.</w:t>
      </w:r>
      <w:r>
        <w:rPr>
          <w:sz w:val="21"/>
          <w:b/>
        </w:rPr>
        <w:t>1</w:t>
      </w:r>
      <w:r>
        <w:rPr>
          <w:sz w:val="21"/>
          <w:b/>
        </w:rPr>
        <w:t>、</w:t>
      </w:r>
      <w:r>
        <w:rPr>
          <w:sz w:val="21"/>
          <w:b/>
        </w:rPr>
        <w:t>称重设备（</w:t>
      </w:r>
      <w:r>
        <w:rPr>
          <w:sz w:val="21"/>
          <w:b/>
        </w:rPr>
        <w:t>30吨）</w:t>
      </w:r>
    </w:p>
    <w:p>
      <w:pPr>
        <w:pStyle w:val="null3"/>
        <w:ind w:firstLine="420"/>
        <w:jc w:val="both"/>
      </w:pPr>
      <w:r>
        <w:rPr>
          <w:sz w:val="21"/>
        </w:rPr>
        <w:t>（</w:t>
      </w:r>
      <w:r>
        <w:rPr>
          <w:sz w:val="21"/>
        </w:rPr>
        <w:t>1</w:t>
      </w:r>
      <w:r>
        <w:rPr>
          <w:sz w:val="21"/>
        </w:rPr>
        <w:t>）</w:t>
      </w:r>
      <w:r>
        <w:rPr>
          <w:sz w:val="21"/>
        </w:rPr>
        <w:t>车辆进出站称重计量系统主要由承重称台（含预埋件及防撞角钢）、传感器、称重仪表、计算机、打印机、挡车道杆等组成。根据垃圾收集车、转运车满载重量选取车辆进出站称量计量系统，每个站设置</w:t>
      </w:r>
      <w:r>
        <w:rPr>
          <w:sz w:val="21"/>
        </w:rPr>
        <w:t>1套。</w:t>
      </w:r>
    </w:p>
    <w:p>
      <w:pPr>
        <w:pStyle w:val="null3"/>
        <w:ind w:firstLine="420"/>
        <w:jc w:val="both"/>
      </w:pPr>
      <w:r>
        <w:rPr>
          <w:sz w:val="21"/>
        </w:rPr>
        <w:t>（</w:t>
      </w:r>
      <w:r>
        <w:rPr>
          <w:sz w:val="21"/>
        </w:rPr>
        <w:t>2）</w:t>
      </w:r>
      <w:r>
        <w:rPr>
          <w:sz w:val="21"/>
        </w:rPr>
        <w:t>当装载垃圾的垃圾收集车进入中转站时，具有智能化管理能力的称重计量系统自动进行垃圾</w:t>
      </w:r>
      <w:r>
        <w:rPr>
          <w:sz w:val="21"/>
        </w:rPr>
        <w:t>t位测量、存储数据并打印记录，该称重计量系统与全站计算机监控管理系统联网，可分别按每车、每天、每月、每季度、每年统计垃圾量，记录收集车运行状况，并能适时输出相关数据，打印统计报表。</w:t>
      </w:r>
    </w:p>
    <w:p>
      <w:pPr>
        <w:pStyle w:val="null3"/>
        <w:ind w:firstLine="420"/>
        <w:jc w:val="both"/>
      </w:pPr>
      <w:r>
        <w:rPr>
          <w:sz w:val="21"/>
        </w:rPr>
        <w:t>（</w:t>
      </w:r>
      <w:r>
        <w:rPr>
          <w:sz w:val="21"/>
        </w:rPr>
        <w:t>3</w:t>
      </w:r>
      <w:r>
        <w:rPr>
          <w:sz w:val="21"/>
        </w:rPr>
        <w:t>）</w:t>
      </w:r>
      <w:r>
        <w:rPr>
          <w:sz w:val="21"/>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2049"/>
        <w:gridCol w:w="6257"/>
      </w:tblGrid>
      <w:tr>
        <w:tc>
          <w:tcPr>
            <w:tcW w:type="dxa" w:w="8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一、设计参数</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气温</w:t>
            </w:r>
          </w:p>
        </w:tc>
        <w:tc>
          <w:tcPr>
            <w:tcW w:type="dxa" w:w="6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-10℃～45℃</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相对湿度</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75%～86%</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二、主要尺度和性能</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额定称重量</w:t>
            </w:r>
          </w:p>
        </w:tc>
        <w:tc>
          <w:tcPr>
            <w:tcW w:type="dxa" w:w="6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0T</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最小称重</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10Kg</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检定分度值</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10Kg</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精度</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LIML III级</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台面结构</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U型大梁、1台面</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工作电源</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AC220V、DC12V、50HZ</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安装型式</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基坑式</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信号传输最大距离</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1000米</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秤台钢度</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F优于1/1200</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秤台钢材</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Q235热轧中板</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防置保护装置</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秤体单独接地、传感器自身独有防雷装置、室内</w:t>
            </w:r>
            <w:r>
              <w:rPr>
                <w:sz w:val="21"/>
              </w:rPr>
              <w:t>PC设置浪涌保护器等多重保护</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三、传感器</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形式</w:t>
            </w:r>
          </w:p>
        </w:tc>
        <w:tc>
          <w:tcPr>
            <w:tcW w:type="dxa" w:w="6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桥式结构、不锈钢外壳、激光焊接、标准航空接头</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补偿与自调整功能</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温度、线性、蠕变、滞后等各种性能补偿，全部通过电子模型完成，精度高于</w:t>
            </w:r>
            <w:r>
              <w:rPr>
                <w:sz w:val="21"/>
              </w:rPr>
              <w:t>C4，具备自诊断功能，更换后免标定</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最大安装过载</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≥150%FS</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三、地磅设计参数</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极限过载</w:t>
            </w:r>
          </w:p>
        </w:tc>
        <w:tc>
          <w:tcPr>
            <w:tcW w:type="dxa" w:w="6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0T</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精度</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OIML III级</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工作温度范围</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-20℃～+60℃</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防护等级</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IP68</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四、显示仪功能</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接口</w:t>
            </w:r>
          </w:p>
        </w:tc>
        <w:tc>
          <w:tcPr>
            <w:tcW w:type="dxa" w:w="6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RS232/RS485</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接传感器数量</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1～8支</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标定及误差修正</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自动角差调整，标定全部在仪表或电脑完成，无需焊接电阻，更换传感器免标定</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日期显示</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时间日期可在键盘输入及显示</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断电运行、保护功能</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具有断电数据保护功能</w:t>
            </w:r>
          </w:p>
        </w:tc>
      </w:tr>
      <w:tr>
        <w:tc>
          <w:tcPr>
            <w:tcW w:type="dxa" w:w="2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自诊断功能</w:t>
            </w:r>
          </w:p>
        </w:tc>
        <w:tc>
          <w:tcPr>
            <w:tcW w:type="dxa" w:w="6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具有自动诊断及故障提示，更换传感器免标定</w:t>
            </w:r>
          </w:p>
        </w:tc>
      </w:tr>
    </w:tbl>
    <w:p>
      <w:pPr>
        <w:pStyle w:val="null3"/>
        <w:jc w:val="both"/>
      </w:pPr>
      <w:r>
        <w:rPr>
          <w:sz w:val="21"/>
          <w:b/>
        </w:rPr>
        <w:t>7.</w:t>
      </w:r>
      <w:r>
        <w:rPr>
          <w:sz w:val="21"/>
          <w:b/>
        </w:rPr>
        <w:t>2</w:t>
      </w:r>
      <w:r>
        <w:rPr>
          <w:sz w:val="21"/>
          <w:b/>
        </w:rPr>
        <w:t>、</w:t>
      </w:r>
      <w:r>
        <w:rPr>
          <w:sz w:val="21"/>
          <w:b/>
        </w:rPr>
        <w:t>监控设备</w:t>
      </w:r>
    </w:p>
    <w:tbl>
      <w:tblPr>
        <w:tblW w:w="0" w:type="auto"/>
        <w:tblBorders>
          <w:top w:val="none" w:color="000000" w:sz="4"/>
          <w:left w:val="none" w:color="000000" w:sz="4"/>
          <w:bottom w:val="none" w:color="000000" w:sz="4"/>
          <w:right w:val="none" w:color="000000" w:sz="4"/>
          <w:insideH w:val="none"/>
          <w:insideV w:val="none"/>
        </w:tblBorders>
      </w:tblPr>
      <w:tblGrid>
        <w:gridCol w:w="880"/>
        <w:gridCol w:w="1309"/>
        <w:gridCol w:w="6107"/>
      </w:tblGrid>
      <w:tr>
        <w:tc>
          <w:tcPr>
            <w:tcW w:type="dxa" w:w="8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监控设备</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环保车辆人脸卡口高清抓拍单元</w:t>
            </w:r>
          </w:p>
        </w:tc>
        <w:tc>
          <w:tcPr>
            <w:tcW w:type="dxa" w:w="6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采用一个</w:t>
            </w:r>
            <w:r>
              <w:rPr>
                <w:sz w:val="21"/>
              </w:rPr>
              <w:t>1英寸≥900万像素全局曝光CMOS智能高清摄像机，最大分辨率可达4096X2160，帧率≥25帧。输出图片格式:JPEG。支持白天用白光爆闪，晚上用内置灯加红外爆闪同步补光。具有防尘、防水滴、防浪涌等功能。</w:t>
            </w:r>
          </w:p>
        </w:tc>
      </w:tr>
      <w:tr>
        <w:tc>
          <w:tcPr>
            <w:tcW w:type="dxa" w:w="880"/>
            <w:vMerge/>
            <w:tcBorders>
              <w:top w:val="singl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多合一补光灯（环保爆闪灯）</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w:t>
            </w:r>
            <w:r>
              <w:rPr>
                <w:sz w:val="21"/>
              </w:rPr>
              <w:t>24颗高亮度LED芯片，寿命长，稳定性好，发光效率高，带LED格栅，有效减少周边光污染。气体灯管质量可靠，寿命长。经专业光学设计，发光均匀，目标光斑显明，有效减少光污。采用步进电机功能，实现红外滤片的切换。LED控制采用先进的恒流驱动技术，电流控制准确、稳定，可靠性高，有效减少光衰。气体光源回电时间小。≤67ms，支持超速连拍，气体补光控制具有峰值抑制功能。支持LED灯频闪、白光气体爆闪，红外气体爆闪。支持相机误触发保护功能，触发信号输入异常时自动保护、且自动恢复。工作温度:温度-30℃~70℃;电源:220VAC±10%。</w:t>
            </w:r>
          </w:p>
        </w:tc>
      </w:tr>
      <w:tr>
        <w:tc>
          <w:tcPr>
            <w:tcW w:type="dxa" w:w="880"/>
            <w:vMerge/>
            <w:tcBorders>
              <w:top w:val="singl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周界抓拍摄像机</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不低于</w:t>
            </w:r>
            <w:r>
              <w:rPr>
                <w:sz w:val="21"/>
              </w:rPr>
              <w:t>400万像素CMOS传感器</w:t>
            </w:r>
          </w:p>
        </w:tc>
      </w:tr>
      <w:tr>
        <w:tc>
          <w:tcPr>
            <w:tcW w:type="dxa" w:w="880"/>
            <w:vMerge/>
            <w:tcBorders>
              <w:top w:val="singl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录像机</w:t>
            </w:r>
            <w:r>
              <w:rPr>
                <w:sz w:val="21"/>
              </w:rPr>
              <w:t>1</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同时支持人脸抓拍图片存储、比对、车辆过车图片存储检索等</w:t>
            </w:r>
          </w:p>
        </w:tc>
      </w:tr>
      <w:tr>
        <w:tc>
          <w:tcPr>
            <w:tcW w:type="dxa" w:w="880"/>
            <w:vMerge/>
            <w:tcBorders>
              <w:top w:val="singl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录像机</w:t>
            </w:r>
            <w:r>
              <w:rPr>
                <w:sz w:val="21"/>
              </w:rPr>
              <w:t>2</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设备具有嵌入式处理器，内置</w:t>
            </w:r>
            <w:r>
              <w:rPr>
                <w:sz w:val="21"/>
              </w:rPr>
              <w:t>≥4TB硬盘（用于报警图和报警录像存储），不低于2个HDMI、2个VGA接口、2个千兆网口</w:t>
            </w:r>
          </w:p>
        </w:tc>
      </w:tr>
      <w:tr>
        <w:tc>
          <w:tcPr>
            <w:tcW w:type="dxa" w:w="8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安保设备</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无轨伸缩门</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机头</w:t>
            </w:r>
            <w:r>
              <w:rPr>
                <w:sz w:val="21"/>
              </w:rPr>
              <w:t>304不锈钢,不锈钢颜色,无轨伸缩门，机身：304不锈钢,不锈钢颜色,连机身总长8米（可根据实际米数定制）</w:t>
            </w:r>
          </w:p>
        </w:tc>
      </w:tr>
      <w:tr>
        <w:tc>
          <w:tcPr>
            <w:tcW w:type="dxa" w:w="880"/>
            <w:vMerge/>
            <w:tcBorders>
              <w:top w:val="non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车牌识别一体机</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≥300万像素，含立柱，支架，显示屏，装在大门入口。支持识别普通蓝牌、黑牌、黄牌、双层黄牌、警车车牌、新式武警车牌、使馆车牌；（进出各1套）</w:t>
            </w:r>
          </w:p>
        </w:tc>
      </w:tr>
      <w:tr>
        <w:tc>
          <w:tcPr>
            <w:tcW w:type="dxa" w:w="880"/>
            <w:vMerge/>
            <w:tcBorders>
              <w:top w:val="non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车牌识别配件</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包含车辆检测器</w:t>
            </w:r>
            <w:r>
              <w:rPr>
                <w:sz w:val="21"/>
              </w:rPr>
              <w:t>1套，地感线圈1套，车牌识别软件1套。</w:t>
            </w:r>
          </w:p>
        </w:tc>
      </w:tr>
      <w:tr>
        <w:tc>
          <w:tcPr>
            <w:tcW w:type="dxa" w:w="880"/>
            <w:vMerge/>
            <w:tcBorders>
              <w:top w:val="non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智能道闸</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包含道闸、雷达、单双路车检器、地感线圈、无线控制设备等配套设备。</w:t>
            </w:r>
          </w:p>
        </w:tc>
      </w:tr>
      <w:tr>
        <w:tc>
          <w:tcPr>
            <w:tcW w:type="dxa" w:w="880"/>
            <w:vMerge/>
            <w:tcBorders>
              <w:top w:val="non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高频无线射频识别（</w:t>
            </w:r>
            <w:r>
              <w:rPr>
                <w:sz w:val="21"/>
              </w:rPr>
              <w:t>RFID）读卡器</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通过高频无线射频识别技术，自动识别并匹配已发卡的准入车辆。有卡车辆准入，未发卡车辆不放行。具有载波消除功能，抗干扰能力更强支持</w:t>
            </w:r>
            <w:r>
              <w:rPr>
                <w:sz w:val="21"/>
              </w:rPr>
              <w:t>EPC密集型读取模式（DRM），省略电缆连接，损耗更小，读取距离更远，支持640Kbps标签数据读取速率，配置以及参数设定灵活，提供最大化标签阅读量和最佳工作性能。</w:t>
            </w:r>
          </w:p>
        </w:tc>
      </w:tr>
      <w:tr>
        <w:tc>
          <w:tcPr>
            <w:tcW w:type="dxa" w:w="880"/>
            <w:vMerge/>
            <w:tcBorders>
              <w:top w:val="none" w:color="000000" w:sz="4"/>
              <w:left w:val="single" w:color="000000" w:sz="4"/>
              <w:bottom w:val="singl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保安室</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304不锈钢,二三插座开关, 不锈钢办公台一张,抽屉一个,豪华吸顶灯一盏,红色旋转警灯1个,尺寸：长1.2*1.5宽*2.3高（米）</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安装调试</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包含智能监控设备、安保设备（含路面开凿，恢复等）的安装、调试。</w:t>
            </w:r>
          </w:p>
        </w:tc>
      </w:tr>
      <w:tr>
        <w:tc>
          <w:tcPr>
            <w:tcW w:type="dxa" w:w="8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环境监测设备</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环境监测传感器</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监测数据包括：硫化物，氨气，温度，湿度，大气压力</w:t>
            </w:r>
          </w:p>
        </w:tc>
      </w:tr>
      <w:tr>
        <w:tc>
          <w:tcPr>
            <w:tcW w:type="dxa" w:w="880"/>
            <w:vMerge/>
            <w:tcBorders>
              <w:top w:val="none" w:color="000000" w:sz="4"/>
              <w:left w:val="single" w:color="000000" w:sz="4"/>
              <w:bottom w:val="non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烟雾传感器</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用于测量感知垃圾压缩中转站内的烟雾情况。</w:t>
            </w:r>
          </w:p>
        </w:tc>
      </w:tr>
      <w:tr>
        <w:tc>
          <w:tcPr>
            <w:tcW w:type="dxa" w:w="8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环境监测设备</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报警指示灯</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具备信号触发报警的功能</w:t>
            </w:r>
          </w:p>
        </w:tc>
      </w:tr>
      <w:tr>
        <w:tc>
          <w:tcPr>
            <w:tcW w:type="dxa" w:w="880"/>
            <w:vMerge/>
            <w:tcBorders>
              <w:top w:val="none" w:color="000000" w:sz="4"/>
              <w:left w:val="single" w:color="000000" w:sz="4"/>
              <w:bottom w:val="non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解除报警机械按钮</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插座类型</w:t>
            </w:r>
            <w:r>
              <w:rPr>
                <w:sz w:val="21"/>
              </w:rPr>
              <w:t>:86型，额定电流：≥10A</w:t>
            </w:r>
          </w:p>
        </w:tc>
      </w:tr>
      <w:tr>
        <w:tc>
          <w:tcPr>
            <w:tcW w:type="dxa" w:w="88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云对讲设备</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音柱</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OTAP协议对接智慧广播平台，实现报警联动播报，远程喊话等功能</w:t>
            </w:r>
          </w:p>
        </w:tc>
      </w:tr>
      <w:tr>
        <w:tc>
          <w:tcPr>
            <w:tcW w:type="dxa" w:w="880"/>
            <w:vMerge/>
            <w:tcBorders>
              <w:top w:val="none" w:color="000000" w:sz="4"/>
              <w:left w:val="single" w:color="000000" w:sz="4"/>
              <w:bottom w:val="none" w:color="000000" w:sz="4"/>
              <w:right w:val="single" w:color="000000" w:sz="4"/>
            </w:tcBorders>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拾音器</w:t>
            </w:r>
          </w:p>
        </w:tc>
        <w:tc>
          <w:tcPr>
            <w:tcW w:type="dxa" w:w="6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ECM麦克风，AGC控制，自音频传输距离≥1000米，适应降噪技术</w:t>
            </w:r>
          </w:p>
        </w:tc>
      </w:tr>
    </w:tbl>
    <w:p>
      <w:pPr>
        <w:pStyle w:val="null3"/>
        <w:jc w:val="both"/>
      </w:pPr>
      <w:r>
        <w:rPr>
          <w:sz w:val="21"/>
          <w:b/>
        </w:rPr>
        <w:t>7.3、除臭设备</w:t>
      </w:r>
    </w:p>
    <w:tbl>
      <w:tblPr>
        <w:tblW w:w="0" w:type="auto"/>
        <w:tblBorders>
          <w:top w:val="none" w:color="000000" w:sz="4"/>
          <w:left w:val="none" w:color="000000" w:sz="4"/>
          <w:bottom w:val="none" w:color="000000" w:sz="4"/>
          <w:right w:val="none" w:color="000000" w:sz="4"/>
          <w:insideH w:val="none"/>
          <w:insideV w:val="none"/>
        </w:tblBorders>
      </w:tblPr>
      <w:tblGrid>
        <w:gridCol w:w="894"/>
        <w:gridCol w:w="1286"/>
        <w:gridCol w:w="6124"/>
      </w:tblGrid>
      <w:tr>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6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设备参数</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杀菌除臭雾化一体机</w:t>
            </w:r>
          </w:p>
        </w:tc>
        <w:tc>
          <w:tcPr>
            <w:tcW w:type="dxa" w:w="6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1、设备外壳：长×宽×高：1920×1028×590mm（±50）</w:t>
            </w:r>
          </w:p>
          <w:p>
            <w:pPr>
              <w:pStyle w:val="null3"/>
              <w:jc w:val="left"/>
            </w:pPr>
            <w:r>
              <w:rPr>
                <w:sz w:val="21"/>
              </w:rPr>
              <w:t>2、雾化系统</w:t>
            </w:r>
          </w:p>
          <w:p>
            <w:pPr>
              <w:pStyle w:val="null3"/>
              <w:ind w:firstLine="218"/>
              <w:jc w:val="left"/>
            </w:pPr>
            <w:r>
              <w:rPr>
                <w:sz w:val="21"/>
              </w:rPr>
              <w:t>额定功率：</w:t>
            </w:r>
            <w:r>
              <w:rPr>
                <w:sz w:val="21"/>
              </w:rPr>
              <w:t>≥450W/组</w:t>
            </w:r>
          </w:p>
          <w:p>
            <w:pPr>
              <w:pStyle w:val="null3"/>
              <w:ind w:firstLine="218"/>
              <w:jc w:val="left"/>
            </w:pPr>
            <w:r>
              <w:rPr>
                <w:sz w:val="21"/>
              </w:rPr>
              <w:t>超声波换能器采用耐酸碱材料；配置缺液、高温保护装置、单小时雾化量</w:t>
            </w:r>
            <w:r>
              <w:rPr>
                <w:sz w:val="21"/>
              </w:rPr>
              <w:t>≥35L</w:t>
            </w:r>
          </w:p>
          <w:p>
            <w:pPr>
              <w:pStyle w:val="null3"/>
              <w:jc w:val="left"/>
            </w:pPr>
            <w:r>
              <w:rPr>
                <w:sz w:val="21"/>
              </w:rPr>
              <w:t>3、自动控制单元</w:t>
            </w:r>
          </w:p>
          <w:p>
            <w:pPr>
              <w:pStyle w:val="null3"/>
              <w:ind w:firstLine="218"/>
              <w:jc w:val="left"/>
            </w:pPr>
            <w:r>
              <w:rPr>
                <w:sz w:val="21"/>
              </w:rPr>
              <w:t>智能控制触摸屏：包含</w:t>
            </w:r>
            <w:r>
              <w:rPr>
                <w:sz w:val="21"/>
              </w:rPr>
              <w:t>232、485通信串口以及4G全网物联网通信模块</w:t>
            </w:r>
          </w:p>
          <w:p>
            <w:pPr>
              <w:pStyle w:val="null3"/>
              <w:ind w:firstLine="218"/>
              <w:jc w:val="left"/>
            </w:pPr>
            <w:r>
              <w:rPr>
                <w:sz w:val="21"/>
              </w:rPr>
              <w:t>控制单元：输入输出端口：</w:t>
            </w:r>
            <w:r>
              <w:rPr>
                <w:sz w:val="21"/>
              </w:rPr>
              <w:t>18位数字输入、12位数字输出</w:t>
            </w:r>
          </w:p>
          <w:p>
            <w:pPr>
              <w:pStyle w:val="null3"/>
              <w:ind w:firstLine="218"/>
              <w:jc w:val="left"/>
            </w:pPr>
            <w:r>
              <w:rPr>
                <w:sz w:val="21"/>
              </w:rPr>
              <w:t>输入信号：</w:t>
            </w:r>
            <w:r>
              <w:rPr>
                <w:sz w:val="21"/>
              </w:rPr>
              <w:t>0~10V/0~20mA</w:t>
            </w:r>
          </w:p>
          <w:p>
            <w:pPr>
              <w:pStyle w:val="null3"/>
              <w:ind w:firstLine="218"/>
              <w:jc w:val="left"/>
            </w:pPr>
            <w:r>
              <w:rPr>
                <w:sz w:val="21"/>
              </w:rPr>
              <w:t>网口：</w:t>
            </w:r>
            <w:r>
              <w:rPr>
                <w:sz w:val="21"/>
              </w:rPr>
              <w:t>S7以太网协议、Modbus TCP协议；TCP自由口协议；UDP协议485接口：支持PPI、Modbus RTU、485自由口协议</w:t>
            </w:r>
          </w:p>
          <w:p>
            <w:pPr>
              <w:pStyle w:val="null3"/>
              <w:jc w:val="left"/>
            </w:pPr>
            <w:r>
              <w:rPr>
                <w:sz w:val="21"/>
              </w:rPr>
              <w:t>4、供电电源：</w:t>
            </w:r>
          </w:p>
          <w:p>
            <w:pPr>
              <w:pStyle w:val="null3"/>
              <w:ind w:firstLine="218"/>
              <w:jc w:val="left"/>
            </w:pPr>
            <w:r>
              <w:rPr>
                <w:sz w:val="21"/>
              </w:rPr>
              <w:t>AC 220V/50HZ/单相</w:t>
            </w:r>
          </w:p>
          <w:p>
            <w:pPr>
              <w:pStyle w:val="null3"/>
              <w:jc w:val="left"/>
            </w:pPr>
            <w:r>
              <w:rPr>
                <w:sz w:val="21"/>
              </w:rPr>
              <w:t>5、新风系统：</w:t>
            </w:r>
          </w:p>
          <w:p>
            <w:pPr>
              <w:pStyle w:val="null3"/>
              <w:ind w:firstLine="218"/>
              <w:jc w:val="left"/>
            </w:pPr>
            <w:r>
              <w:rPr>
                <w:sz w:val="21"/>
              </w:rPr>
              <w:t>输入电源：</w:t>
            </w:r>
            <w:r>
              <w:rPr>
                <w:sz w:val="21"/>
              </w:rPr>
              <w:t>AC 220V/0.22A；功率：≥80W；风量：≥500m³/h</w:t>
            </w:r>
          </w:p>
          <w:p>
            <w:pPr>
              <w:pStyle w:val="null3"/>
              <w:jc w:val="left"/>
            </w:pPr>
            <w:r>
              <w:rPr>
                <w:sz w:val="21"/>
              </w:rPr>
              <w:t>6、纯化水系统</w:t>
            </w:r>
          </w:p>
          <w:p>
            <w:pPr>
              <w:pStyle w:val="null3"/>
              <w:ind w:firstLine="218"/>
              <w:jc w:val="left"/>
            </w:pPr>
            <w:r>
              <w:rPr>
                <w:sz w:val="21"/>
              </w:rPr>
              <w:t>额定产水量：</w:t>
            </w:r>
            <w:r>
              <w:rPr>
                <w:sz w:val="21"/>
              </w:rPr>
              <w:t>600GPD/天；产水电导率：≤5</w:t>
            </w:r>
            <w:r>
              <w:rPr>
                <w:sz w:val="21"/>
              </w:rPr>
              <w:t>μ</w:t>
            </w:r>
            <w:r>
              <w:rPr>
                <w:sz w:val="21"/>
              </w:rPr>
              <w:t>s/cm；工作电压：DC24V；进水压力：≥2.0kg/cm</w:t>
            </w:r>
            <w:r>
              <w:rPr>
                <w:sz w:val="21"/>
              </w:rPr>
              <w:t>²</w:t>
            </w:r>
            <w:r>
              <w:rPr>
                <w:sz w:val="21"/>
              </w:rPr>
              <w:t>；</w:t>
            </w:r>
            <w:r>
              <w:rPr>
                <w:sz w:val="21"/>
              </w:rPr>
              <w:t>≤5kg/cm</w:t>
            </w:r>
            <w:r>
              <w:rPr>
                <w:sz w:val="21"/>
              </w:rPr>
              <w:t>²</w:t>
            </w:r>
          </w:p>
        </w:tc>
      </w:tr>
      <w:tr>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除臭管道、辅料</w:t>
            </w:r>
          </w:p>
        </w:tc>
        <w:tc>
          <w:tcPr>
            <w:tcW w:type="dxa" w:w="6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1、材质：PVC 管道</w:t>
            </w:r>
            <w:r>
              <w:br/>
            </w:r>
            <w:r>
              <w:rPr>
                <w:sz w:val="21"/>
              </w:rPr>
              <w:t>2、管径：110mm/75mm/50mm</w:t>
            </w:r>
            <w:r>
              <w:br/>
            </w:r>
            <w:r>
              <w:rPr>
                <w:sz w:val="21"/>
              </w:rPr>
              <w:t>3、其它配件（包含电缆、直通、弯头、 钢丝绳、吊码、给水管等）</w:t>
            </w:r>
          </w:p>
        </w:tc>
      </w:tr>
    </w:tbl>
    <w:p>
      <w:pPr>
        <w:pStyle w:val="null3"/>
      </w:pPr>
      <w:r>
        <w:rPr/>
        <w:t>采购包1（人和镇噪音安置区压缩站配套压缩设备及配套采购项目）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自合同签订之日起60个日历天内完成全部供货、安装及验收工作。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1期：支付比例50%,合同签订后收到中标人提供等额的预付款保函（预付款保函在通过最终验收合格之日起30天后，自动失效）起10个工作日内支付至合同金额的50%作为预付款；</w:t>
            </w:r>
          </w:p>
          <w:p>
            <w:pPr>
              <w:pStyle w:val="null3"/>
            </w:pPr>
            <w:r>
              <w:rPr/>
              <w:t>2期：支付比例25%,设备到场后10个工作日内支付至合同金额的25%；</w:t>
            </w:r>
          </w:p>
          <w:p>
            <w:pPr>
              <w:pStyle w:val="null3"/>
            </w:pPr>
            <w:r>
              <w:rPr/>
              <w:t>3期：支付比例25%,完成安装、调试并经验收小组确认后及收到中标人提供开具等额的正式发票之日起10个工作日内支付至总金额100%的款项。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1期：（一）设备到场完成安装、调试后7天内由采购人组织验收，中标人协助。 （二）中标人已按照合同规定提供了全部产品及相关技术资料（图纸、设备清单、操作使用说明书），经采购人验收合格； （三）符合招标文件采购需求书的要求，经项目采购人及运维单位联合验收通过后，并出具验收合格报告。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其他，一、设备要求 （一）投标人所投货物必须是近两年生产的原厂原装，表面无划伤，无碰撞，各项技术指标符合国家标准、行业标准以及该产品的出厂标准。 （二）投标人所提供的货物需按照采购人要求印刷文字图案等内容。 （三）本项目只采购本国产品（本国产品是指不需要通过中国海关报关验放已在中国境内且产自关境内的产品）。 二、异议索赔 （一）中标人对于所提供的货物与本项目的招标文件及合同要求不相符，中标人同意采购人拒收货物，中标人负担由此发生的一切损失和费用。包括银行利息、运输和保险费、检验费、仓储和装卸费等必要的费用。 （二）对有缺陷的零件、部件和设备，中标人同意免费更换，以达到合同规定的规格、质量和性能，中标人承担一切费用和风险并负担采购人遭受的一切损失。同时中标人相应顺延被更换货物的质保期。 （三）如果在采购人发出索赔通知后7天内，中标人未作答复，上述索赔应视为已被中标人接受。如中标人未能在收到索赔通知后7天内或征得采购人同意的延长期内，按照采购人选择的方法解决索赔事宜，采购人将有权从货款中扣回索赔金额，同时保留进一步要求索赔的权力。 （四）因设备的质量问题而发生争议，由质检部门进行质量鉴定。设备符合质量标准的，鉴定费用由采购人承担；设备不符合质量标准的，鉴定费用由中标人承担。 三、质保期及售后服务要求 （一）本项目的质量保证期（简称“质保期”）为贰年，质保期内中标人对所供货物实行包换、包维护保养，如需要更换零配件只收成本费。 （二）质保期内因主要部件出现质量问题，中标人必须在24小时之内完成维修，如24小时内无法修复的需提供备用设备给采购人使用，直至设备修复完成。 （三）质保期内，如设备或部件因非人为因素出现故障而造成短期停用时，则质保期相应顺延。如停用时间累计超过60日则质保期重新计算。 （四）对采购人的服务通知，中标人在接报后1小时内响应，2小时内到达现场，4小时内处理完毕。若在24小时内仍未能有效解决，中标人须免费提供同样档次的设备予采购人临时使用。 四、其他要求 1.投标人应在招标文件中要列明在项目实施过程中要求采购人提供的配合条件。 2.投标人应具有同类项目服务经验，过往项目与本项目在规模、技术、需求等方面相似，具备完成本项目的能力，确保项目顺利实施并达成目标。 3.投标人应具有有效期内的质量管理体系认证、环境管理体系认证、职业健康安全管理体系认证、售后服务认证，以确保其在生产运营过程中能够有效保障产品质量、环境保护、售后以及员工职业健康安全，符合行业规范与标准要求。 4.投标人或投标产品制造商应配备自有或租赁的压缩机等备用件仓库，能保障项目顺利实施，在出现应急状况下，如无法在采购人要求的时间（24小时或更短时间内）修复设备，应承诺在48小时内免费为采购人提供总成或代用设备，直到故障消除为止。 5.投标人应根据本项目采购需求提供项目实施计划及质量保证措施、安装、调试方案、售后服务与应急方案等，方案内容应详细具体、科学合理，符合采购需求。 （1）实施计划及质量保证措施方案，内容包括针对本项目采购需求制定的：项目实施计划安排、质量控制方法和质量控制机制等； （2）安装、调试方案，内容包括针对本项目采购需求制定的：安装方法、调试实施方案、安装与调试的时间计划安排等； （3）售后服务与应急方案，内容包括针对本项目采购需求制定的：售后服务方案、应急方案、服务便利性、服务承诺（含质保期、维护保养方案、应急维修时间）等。 五、报价要求 总价包干，投标人报价应包括设备采购、印刷、运输、安装、调试、相关部门检测验收及保修期内的维护保养等所有费用，以及投标人认为必要的其他设备、材料、工程、服务；投标人应自行增加该项目产品使用所必需但招标文件没有包含的所有货物、版权、专利等一切费用，如果投标人在中标并签署合同后，在供货、安装、调试、印刷、检测等工作中出现货物的任何遗漏，均由投标人免费提供，采购人将不再支付任何费用。 六、其他商务要求 设备安装所配套的场地环境条件如不符合本项目要求，需投标人进行完善处理。 七、分包要求 本项目允许合同分包，投标人根据招标文件的规定和采购项目的实际情况，拟在中标后将中标项目的非主体、非关键性工作分包的，应当在投标文件中载明分包承担主体，分包承担主体应当具备相应资质条件且不得再次分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固体废弃物处理设备</w:t>
            </w:r>
          </w:p>
        </w:tc>
        <w:tc>
          <w:tcPr>
            <w:tcW w:type="dxa" w:w="831"/>
          </w:tcPr>
          <w:p>
            <w:pPr>
              <w:pStyle w:val="null3"/>
              <w:jc w:val="left"/>
            </w:pPr>
            <w:r>
              <w:rPr/>
              <w:t>人和镇噪音安置区压缩站配套压缩设备及配套采购项目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3,200,000.00</w:t>
            </w:r>
          </w:p>
        </w:tc>
        <w:tc>
          <w:tcPr>
            <w:tcW w:type="dxa" w:w="831"/>
          </w:tcPr>
          <w:p>
            <w:pPr>
              <w:pStyle w:val="null3"/>
              <w:jc w:val="right"/>
            </w:pPr>
            <w:r>
              <w:rPr/>
              <w:t>3,200,000.00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人和镇噪音安置区压缩站配套压缩设备及配套采购项目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广州市白云区人和镇人民政府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以中标金额为基础计算，收费标准参照中华人民共和国国家发展计划委员会颁发的计价格[2002]1980号文《招标代理服务收费管理暂行办法》及国家发改委[2003]857号及发改价格[2011]534号文件中规定的“货物类”计费标准计费。 中标人须向采购代理机构按规定缴纳采购代理服务费及采购需求调研费，采购需求调研费=采购代理服务费*30%。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17728198801</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人和镇噪音安置区压缩站配套压缩设备及配套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采购包1（人和镇噪音安置区压缩站配套压缩设备及配套采购项目）：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投标人所投的节能产品属于“节能产品品目清单”中的优先采购的节能产品(提供国家确定的认证机构出具的处于有效期之内的节能产品认证证书)，报价给予C1的价格扣除（C1的取值范围为1%）即：评标价＝核实价（经符合性审查进行必要的更正后的投标价）－节能产品核实价×C1。 （2）投标人所投的环境标志产品属于“环境标志产品品目清单”中的产品(提供国家确定的认证机构出具的处于有效期之内的环境标志产品认证证书)，报价给予C1的价格扣除（C1的取值范围为1%）即：评标价＝核实价（经符合性审查进行必要的更正后的投标价）－环保产品核实价×C1。 （3）本条款中两种修正原则不同时使用。</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采购包1（人和镇噪音安置区压缩站配套压缩设备及配套采购项目）：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采购包1（人和镇噪音安置区压缩站配套压缩设备及配套采购项目）：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投标函已提交并符合招标文件要求的，且报价有效期不少于招标文件中载明的报价有效期；</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投标报价：①投标报价未超过采购包预算金额；②投标报价是唯一确定的；③对本采购包的全部内容进行投标报价；④投标文件未出现选择性报价或有附加条件报价的情形；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投标文件完全满足招标文件以“★”标明的实质性条款要求的；</w:t>
            </w:r>
          </w:p>
        </w:tc>
      </w:tr>
      <w:tr>
        <w:tc>
          <w:tcPr>
            <w:tcW w:type="dxa" w:w="890"/>
          </w:tcPr>
          <w:p>
            <w:pPr>
              <w:pStyle w:val="null3"/>
            </w:pPr>
            <w:r>
              <w:rPr/>
              <w:t>6</w:t>
            </w:r>
          </w:p>
        </w:tc>
        <w:tc>
          <w:tcPr>
            <w:tcW w:type="dxa" w:w="3178"/>
          </w:tcPr>
          <w:p>
            <w:pPr>
              <w:pStyle w:val="null3"/>
            </w:pPr>
            <w:r>
              <w:rPr/>
              <w:t>采购本国产品</w:t>
            </w:r>
          </w:p>
        </w:tc>
        <w:tc>
          <w:tcPr>
            <w:tcW w:type="dxa" w:w="4238"/>
          </w:tcPr>
          <w:p>
            <w:pPr>
              <w:pStyle w:val="null3"/>
            </w:pPr>
            <w:r>
              <w:rPr/>
              <w:t>投标人按招标文件要求提供本国产品的；</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串通投标情形</w:t>
            </w:r>
          </w:p>
        </w:tc>
        <w:tc>
          <w:tcPr>
            <w:tcW w:type="dxa" w:w="4238"/>
          </w:tcPr>
          <w:p>
            <w:pPr>
              <w:pStyle w:val="null3"/>
            </w:pPr>
            <w:r>
              <w:rPr/>
              <w:t>未出现招标文件所列的视为串通投标情形；</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供应商的报价明显低于其他通过符合性审查投标供应商的报价，有可能影响产品质量或者不能诚信履约的，将要求其在评标现场合理的时间内提供书面说明，必要时提交相关证明材料；投标供应商应能证明其报价合理性；</w:t>
            </w:r>
          </w:p>
        </w:tc>
      </w:tr>
      <w:tr>
        <w:tc>
          <w:tcPr>
            <w:tcW w:type="dxa" w:w="890"/>
          </w:tcPr>
          <w:p>
            <w:pPr>
              <w:pStyle w:val="null3"/>
            </w:pPr>
            <w:r>
              <w:rPr/>
              <w:t>10</w:t>
            </w:r>
          </w:p>
        </w:tc>
        <w:tc>
          <w:tcPr>
            <w:tcW w:type="dxa" w:w="3178"/>
          </w:tcPr>
          <w:p>
            <w:pPr>
              <w:pStyle w:val="null3"/>
            </w:pPr>
            <w:r>
              <w:rPr/>
              <w:t>其它无效投标条款</w:t>
            </w:r>
          </w:p>
        </w:tc>
        <w:tc>
          <w:tcPr>
            <w:tcW w:type="dxa" w:w="4238"/>
          </w:tcPr>
          <w:p>
            <w:pPr>
              <w:pStyle w:val="null3"/>
            </w:pPr>
            <w:r>
              <w:rPr/>
              <w:t>投标文件没有招标文件中规定的其它无效投标条款的；</w:t>
            </w:r>
          </w:p>
        </w:tc>
      </w:tr>
      <w:tr>
        <w:tc>
          <w:tcPr>
            <w:tcW w:type="dxa" w:w="890"/>
          </w:tcPr>
          <w:p>
            <w:pPr>
              <w:pStyle w:val="null3"/>
            </w:pPr>
            <w:r>
              <w:rPr/>
              <w:t>11</w:t>
            </w:r>
          </w:p>
        </w:tc>
        <w:tc>
          <w:tcPr>
            <w:tcW w:type="dxa" w:w="3178"/>
          </w:tcPr>
          <w:p>
            <w:pPr>
              <w:pStyle w:val="null3"/>
            </w:pPr>
            <w:r>
              <w:rPr/>
              <w:t>其他情形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采购包1(人和镇噪音安置区压缩站配套压缩设备及配套采购项目):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(15.0分)</w:t>
            </w:r>
          </w:p>
        </w:tc>
        <w:tc>
          <w:tcPr>
            <w:tcW w:type="dxa" w:w="5076"/>
          </w:tcPr>
          <w:p>
            <w:pPr>
              <w:pStyle w:val="null3"/>
              <w:jc w:val="left"/>
            </w:pPr>
            <w:r>
              <w:rPr/>
              <w:t>根据投标人对标示“▲”符号重要技术参数的响应情况（共5项）进行评审： 每满足一项得3分，最高得15分。 注：须提供由国家认证认可的第三方检测机构出具的CMA或CNAS认证检测报告扫描件并加盖投标人公章作为评审依据，检测报告无法体现是否满足对应参数的，对应项不得分。</w:t>
            </w:r>
          </w:p>
        </w:tc>
      </w:tr>
      <w:tr>
        <w:tc>
          <w:tcPr>
            <w:tcW w:type="dxa" w:w="922"/>
            <w:gridSpan w:val="2"/>
            <w:vMerge/>
          </w:tcPr>
          <w:p/>
        </w:tc>
        <w:tc>
          <w:tcPr>
            <w:tcW w:type="dxa" w:w="2307"/>
          </w:tcPr>
          <w:p>
            <w:pPr>
              <w:pStyle w:val="null3"/>
              <w:jc w:val="left"/>
            </w:pPr>
            <w:r>
              <w:rPr/>
              <w:t>实施计划及质量保证措施1 (3.0分)</w:t>
            </w:r>
          </w:p>
        </w:tc>
        <w:tc>
          <w:tcPr>
            <w:tcW w:type="dxa" w:w="5076"/>
          </w:tcPr>
          <w:p>
            <w:pPr>
              <w:pStyle w:val="null3"/>
              <w:jc w:val="left"/>
            </w:pPr>
            <w:r>
              <w:rPr/>
              <w:t>投标人根据采购需求有提供实施计划及质量保证措施的，包括但不限于项目实施计划安排、质量控制方法和质量控制机制等，得3分；未提供此项及实施计划及质量保证措施2不得分。</w:t>
            </w:r>
          </w:p>
        </w:tc>
      </w:tr>
      <w:tr>
        <w:tc>
          <w:tcPr>
            <w:tcW w:type="dxa" w:w="922"/>
            <w:gridSpan w:val="2"/>
            <w:vMerge/>
          </w:tcPr>
          <w:p/>
        </w:tc>
        <w:tc>
          <w:tcPr>
            <w:tcW w:type="dxa" w:w="2307"/>
          </w:tcPr>
          <w:p>
            <w:pPr>
              <w:pStyle w:val="null3"/>
              <w:jc w:val="left"/>
            </w:pPr>
            <w:r>
              <w:rPr/>
              <w:t>实施计划及质量保证措施2 (12.0分)</w:t>
            </w:r>
          </w:p>
        </w:tc>
        <w:tc>
          <w:tcPr>
            <w:tcW w:type="dxa" w:w="5076"/>
          </w:tcPr>
          <w:p>
            <w:pPr>
              <w:pStyle w:val="null3"/>
              <w:jc w:val="left"/>
            </w:pPr>
            <w:r>
              <w:rPr/>
              <w:t>1.内容清晰完整，科学合理，能切实保障项目实施的，得12分； 2.内容完整合理，能保障项目实施的，得7分； 3.内容不够清晰，项目实施保障性不够的，得2分。</w:t>
            </w:r>
          </w:p>
        </w:tc>
      </w:tr>
      <w:tr>
        <w:tc>
          <w:tcPr>
            <w:tcW w:type="dxa" w:w="922"/>
            <w:gridSpan w:val="2"/>
            <w:vMerge/>
          </w:tcPr>
          <w:p/>
        </w:tc>
        <w:tc>
          <w:tcPr>
            <w:tcW w:type="dxa" w:w="2307"/>
          </w:tcPr>
          <w:p>
            <w:pPr>
              <w:pStyle w:val="null3"/>
              <w:jc w:val="left"/>
            </w:pPr>
            <w:r>
              <w:rPr/>
              <w:t>安装、调试方案1 (2.0分)</w:t>
            </w:r>
          </w:p>
        </w:tc>
        <w:tc>
          <w:tcPr>
            <w:tcW w:type="dxa" w:w="5076"/>
          </w:tcPr>
          <w:p>
            <w:pPr>
              <w:pStyle w:val="null3"/>
              <w:jc w:val="left"/>
            </w:pPr>
            <w:r>
              <w:rPr/>
              <w:t>投标人根据采购需求有提供安装、调试方案的，包括但不限于安装方法、调试实施方案、安装与调试的时间计划安排等，得2分；未提供此项及安装、调试方案2不得分。</w:t>
            </w:r>
          </w:p>
        </w:tc>
      </w:tr>
      <w:tr>
        <w:tc>
          <w:tcPr>
            <w:tcW w:type="dxa" w:w="922"/>
            <w:gridSpan w:val="2"/>
            <w:vMerge/>
          </w:tcPr>
          <w:p/>
        </w:tc>
        <w:tc>
          <w:tcPr>
            <w:tcW w:type="dxa" w:w="2307"/>
          </w:tcPr>
          <w:p>
            <w:pPr>
              <w:pStyle w:val="null3"/>
              <w:jc w:val="left"/>
            </w:pPr>
            <w:r>
              <w:rPr/>
              <w:t>安装、调试方案2 (8.0分)</w:t>
            </w:r>
          </w:p>
        </w:tc>
        <w:tc>
          <w:tcPr>
            <w:tcW w:type="dxa" w:w="5076"/>
          </w:tcPr>
          <w:p>
            <w:pPr>
              <w:pStyle w:val="null3"/>
              <w:jc w:val="left"/>
            </w:pPr>
            <w:r>
              <w:rPr/>
              <w:t>1.内容清晰完整，具有很强的针对性，安装方法、调试方案详细具体，得8分； 2.内容完整，针对性较强，安装方法、调试方案较详细，得5分； 3.内容不够清晰，缺乏针对性，安装方法、调试方案简单，得2分。</w:t>
            </w:r>
          </w:p>
        </w:tc>
      </w:tr>
      <w:tr>
        <w:tc>
          <w:tcPr>
            <w:tcW w:type="dxa" w:w="922"/>
            <w:gridSpan w:val="2"/>
            <w:vMerge/>
          </w:tcPr>
          <w:p/>
        </w:tc>
        <w:tc>
          <w:tcPr>
            <w:tcW w:type="dxa" w:w="2307"/>
          </w:tcPr>
          <w:p>
            <w:pPr>
              <w:pStyle w:val="null3"/>
              <w:jc w:val="left"/>
            </w:pPr>
            <w:r>
              <w:rPr/>
              <w:t>售后服务与应急方案1 (3.0分)</w:t>
            </w:r>
          </w:p>
        </w:tc>
        <w:tc>
          <w:tcPr>
            <w:tcW w:type="dxa" w:w="5076"/>
          </w:tcPr>
          <w:p>
            <w:pPr>
              <w:pStyle w:val="null3"/>
              <w:jc w:val="left"/>
            </w:pPr>
            <w:r>
              <w:rPr/>
              <w:t>投标人根据采购需求有提供售后服务与应急方案的，包括但不限于售后服务方案、应急方案、服务便利性、服务承诺（含质保期、维护保养方案、应急维修时间）等，得3分；未提供此项及售后服务与应急方案2不得分。</w:t>
            </w:r>
          </w:p>
        </w:tc>
      </w:tr>
      <w:tr>
        <w:tc>
          <w:tcPr>
            <w:tcW w:type="dxa" w:w="922"/>
            <w:gridSpan w:val="2"/>
            <w:vMerge/>
          </w:tcPr>
          <w:p/>
        </w:tc>
        <w:tc>
          <w:tcPr>
            <w:tcW w:type="dxa" w:w="2307"/>
          </w:tcPr>
          <w:p>
            <w:pPr>
              <w:pStyle w:val="null3"/>
              <w:jc w:val="left"/>
            </w:pPr>
            <w:r>
              <w:rPr/>
              <w:t>售后服务与应急方案2 (12.0分)</w:t>
            </w:r>
          </w:p>
        </w:tc>
        <w:tc>
          <w:tcPr>
            <w:tcW w:type="dxa" w:w="5076"/>
          </w:tcPr>
          <w:p>
            <w:pPr>
              <w:pStyle w:val="null3"/>
              <w:jc w:val="left"/>
            </w:pPr>
            <w:r>
              <w:rPr/>
              <w:t>1.内容清晰完整，方案详细、合理可行，切合实际，得12分； 2.内容完整，方案较详细、合理可行，较切合实际，得7分； 3.内容不够清晰，方案不够完善，不够合理，不切合实际，得2分。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根据投标人自2021年1月1日（以合同签订时间为准）起至本项目投标截止时间止完成（或正在承接）同类项目业绩进行评分，每提供1个业绩得1分，最高得3分。 注：提供合同关键页（至少包括采购内容（须包含核心产品）、签约日期、双方盖章）和发票扫描件作为评审依据，不按要求提供或无法认定的不得分。</w:t>
            </w:r>
          </w:p>
        </w:tc>
      </w:tr>
      <w:tr>
        <w:tc>
          <w:tcPr>
            <w:tcW w:type="dxa" w:w="922"/>
            <w:gridSpan w:val="2"/>
            <w:vMerge/>
          </w:tcPr>
          <w:p/>
        </w:tc>
        <w:tc>
          <w:tcPr>
            <w:tcW w:type="dxa" w:w="2307"/>
          </w:tcPr>
          <w:p>
            <w:pPr>
              <w:pStyle w:val="null3"/>
              <w:jc w:val="left"/>
            </w:pPr>
            <w:r>
              <w:rPr/>
              <w:t>管理体系认证情况 (4.0分)</w:t>
            </w:r>
          </w:p>
        </w:tc>
        <w:tc>
          <w:tcPr>
            <w:tcW w:type="dxa" w:w="5076"/>
          </w:tcPr>
          <w:p>
            <w:pPr>
              <w:pStyle w:val="null3"/>
              <w:jc w:val="left"/>
            </w:pPr>
            <w:r>
              <w:rPr/>
              <w:t>投标人具有以下有效期内证书，每提供一项得1分，最高得4分： 1.质量管理体系认证证书； 2.环境管理体系认证证书； 3.职业健康安全管理体系认证证书； 4.售后服务认证证书。 注：注：提供有效期内的证书扫描件并附全国认证认可信息公共服务平台网站http://cx.cnca.cn的有效查询截图并且加盖公章，不提供不得分。</w:t>
            </w:r>
          </w:p>
        </w:tc>
      </w:tr>
      <w:tr>
        <w:tc>
          <w:tcPr>
            <w:tcW w:type="dxa" w:w="922"/>
            <w:gridSpan w:val="2"/>
            <w:vMerge/>
          </w:tcPr>
          <w:p/>
        </w:tc>
        <w:tc>
          <w:tcPr>
            <w:tcW w:type="dxa" w:w="2307"/>
          </w:tcPr>
          <w:p>
            <w:pPr>
              <w:pStyle w:val="null3"/>
              <w:jc w:val="left"/>
            </w:pPr>
            <w:r>
              <w:rPr/>
              <w:t>投标人应急能力 (3.0分)</w:t>
            </w:r>
          </w:p>
        </w:tc>
        <w:tc>
          <w:tcPr>
            <w:tcW w:type="dxa" w:w="5076"/>
          </w:tcPr>
          <w:p>
            <w:pPr>
              <w:pStyle w:val="null3"/>
              <w:jc w:val="left"/>
            </w:pPr>
            <w:r>
              <w:rPr/>
              <w:t>1.投标人或投标产品制造商配备自有或租赁的压缩机等备用件仓库，能保障项目顺利实施，得1分；未配备压缩机等总成备用件仓库的不得分。 注：需提供①产权证明或租赁证明、②仓库照片以及③备货清单扫描件，不提供不得分。 2.在出现应急状况下，如无法在采购人要求的时间（24小时或更短时间内）修复设备，投标人承诺： （1）能够在24小时内免费为采购人提供总成或代用设备，直到故障消除为止的，得2分； （2）能够在48小时内免费为采购人提供总成或代用设备，直到故障消除为止的，得1分； （3）其他情况不得分。 注：需提供承诺函，格式自拟，不提供不得分。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注：本合同仅为合同的参考文本，合同签订双方可根据项目的具体要求进行修订。</w:t>
      </w:r>
    </w:p>
    <w:p>
      <w:pPr>
        <w:pStyle w:val="null3"/>
      </w:pPr>
      <w:r>
        <w:rPr>
          <w:sz w:val="48"/>
          <w:b/>
        </w:rPr>
        <w:t>广东省政府采购</w:t>
      </w:r>
    </w:p>
    <w:p>
      <w:pPr>
        <w:pStyle w:val="null3"/>
        <w:jc w:val="center"/>
      </w:pPr>
      <w:r>
        <w:rPr>
          <w:sz w:val="48"/>
          <w:b/>
        </w:rPr>
        <w:t>合　同　书</w:t>
      </w:r>
    </w:p>
    <w:p>
      <w:pPr>
        <w:pStyle w:val="null3"/>
        <w:jc w:val="center"/>
      </w:pPr>
      <w:r>
        <w:rPr>
          <w:sz w:val="32"/>
        </w:rPr>
        <w:t>采购计划编号：</w:t>
      </w:r>
      <w:r>
        <w:rPr>
          <w:u w:val="single"/>
        </w:rPr>
        <w:t xml:space="preserve">              </w:t>
      </w:r>
    </w:p>
    <w:p>
      <w:pPr>
        <w:pStyle w:val="null3"/>
      </w:pPr>
      <w:r>
        <w:rPr>
          <w:sz w:val="32"/>
        </w:rPr>
        <w:t>项目编号：</w:t>
      </w:r>
      <w:r>
        <w:rPr>
          <w:sz w:val="32"/>
        </w:rPr>
        <w:t>GDHS25GZ16194</w:t>
      </w:r>
    </w:p>
    <w:p>
      <w:pPr>
        <w:pStyle w:val="null3"/>
        <w:ind w:left="1680"/>
      </w:pPr>
      <w:r>
        <w:rPr>
          <w:sz w:val="32"/>
        </w:rPr>
        <w:t>项目名称：人和镇噪音安置区压缩站配套压缩设备及配套采购项目</w:t>
      </w:r>
    </w:p>
    <w:p>
      <w:pPr>
        <w:pStyle w:val="null3"/>
        <w:jc w:val="both"/>
      </w:pPr>
      <w:r>
        <w:rPr/>
        <w:t xml:space="preserve"> </w:t>
      </w:r>
    </w:p>
    <w:p>
      <w:pPr>
        <w:pStyle w:val="null3"/>
      </w:pPr>
      <w:r>
        <w:rPr>
          <w:sz w:val="21"/>
          <w:b/>
        </w:rPr>
        <w:t>甲方：广州市白云区人和镇人民政府</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t xml:space="preserve"> </w:t>
      </w:r>
    </w:p>
    <w:p>
      <w:pPr>
        <w:pStyle w:val="null3"/>
        <w:ind w:firstLine="480"/>
        <w:jc w:val="both"/>
      </w:pPr>
      <w:r>
        <w:rPr>
          <w:sz w:val="21"/>
        </w:rPr>
        <w:t>根据人和镇噪音安置区压缩站配套压缩设备及配套采购项目的采购结果，按照《中华人民共和国政府采购法》、《中华人民共和国民法典</w:t>
      </w:r>
      <w:r>
        <w:rPr>
          <w:sz w:val="21"/>
        </w:rPr>
        <w:t>(合同编)》的规定，经双方协商，本着平等互利和诚实信用的原则，一致同意签订本合同如下。</w:t>
      </w:r>
    </w:p>
    <w:p>
      <w:pPr>
        <w:pStyle w:val="null3"/>
        <w:jc w:val="both"/>
      </w:pPr>
      <w:r>
        <w:rPr>
          <w:sz w:val="21"/>
          <w:b/>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803"/>
        <w:gridCol w:w="3562"/>
        <w:gridCol w:w="803"/>
        <w:gridCol w:w="591"/>
        <w:gridCol w:w="591"/>
        <w:gridCol w:w="1016"/>
        <w:gridCol w:w="940"/>
      </w:tblGrid>
      <w:tr>
        <w:tc>
          <w:tcPr>
            <w:tcW w:type="dxa" w:w="80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562"/>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80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9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9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1016"/>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9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0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356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80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101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9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r>
      <w:tr>
        <w:tc>
          <w:tcPr>
            <w:tcW w:type="dxa" w:w="80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56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0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0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56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0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0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56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0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0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562"/>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0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9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6"/>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366"/>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**元整</w:t>
            </w:r>
          </w:p>
        </w:tc>
        <w:tc>
          <w:tcPr>
            <w:tcW w:type="dxa" w:w="9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480"/>
        <w:jc w:val="both"/>
      </w:pPr>
      <w:r>
        <w:rPr>
          <w:sz w:val="21"/>
        </w:rPr>
        <w:t>合同总额包括乙方设计方案、货款、运输、配件、标配工具、安装调试、设计、制作、验收、培训、质保期服务、各项保险、税费、安装场地内既有构筑物迁移以及合同实施过程中可能出现的一切费用，甲方不再另行支付任何费用。</w:t>
      </w:r>
    </w:p>
    <w:p>
      <w:pPr>
        <w:pStyle w:val="null3"/>
        <w:ind w:firstLine="480"/>
        <w:jc w:val="both"/>
      </w:pPr>
      <w:r>
        <w:rPr>
          <w:sz w:val="21"/>
        </w:rPr>
        <w:t>注：货物名称内容必须与投标文件中货物名称内容一致。</w:t>
      </w:r>
    </w:p>
    <w:p>
      <w:pPr>
        <w:pStyle w:val="null3"/>
        <w:jc w:val="both"/>
      </w:pPr>
      <w:r>
        <w:rPr>
          <w:sz w:val="21"/>
          <w:b/>
        </w:rPr>
        <w:t>二、合同金额</w:t>
      </w:r>
    </w:p>
    <w:p>
      <w:pPr>
        <w:pStyle w:val="null3"/>
        <w:ind w:firstLine="480"/>
        <w:jc w:val="both"/>
      </w:pPr>
      <w:r>
        <w:rPr>
          <w:sz w:val="21"/>
        </w:rPr>
        <w:t>合同金额为（大写）：</w:t>
      </w:r>
      <w:r>
        <w:rPr>
          <w:sz w:val="21"/>
        </w:rPr>
        <w:t>___________元（￥_________元）人民币。</w:t>
      </w:r>
    </w:p>
    <w:p>
      <w:pPr>
        <w:pStyle w:val="null3"/>
        <w:jc w:val="both"/>
      </w:pPr>
      <w:r>
        <w:rPr>
          <w:sz w:val="21"/>
          <w:b/>
        </w:rPr>
        <w:t>三、设备要求</w:t>
      </w:r>
    </w:p>
    <w:p>
      <w:pPr>
        <w:pStyle w:val="null3"/>
        <w:ind w:firstLine="420"/>
      </w:pPr>
      <w:r>
        <w:rPr>
          <w:sz w:val="21"/>
        </w:rPr>
        <w:t>（一）</w:t>
      </w:r>
      <w:r>
        <w:rPr>
          <w:sz w:val="21"/>
        </w:rPr>
        <w:t>乙方</w:t>
      </w:r>
      <w:r>
        <w:rPr>
          <w:sz w:val="21"/>
        </w:rPr>
        <w:t>所投货物必须是近两年生产的原厂原装，表面无划伤，无碰撞，各项技术指标符合国家标准、行业标准以及该产品的出厂标准。</w:t>
      </w:r>
    </w:p>
    <w:p>
      <w:pPr>
        <w:pStyle w:val="null3"/>
        <w:ind w:firstLine="420"/>
        <w:jc w:val="left"/>
      </w:pPr>
      <w:r>
        <w:rPr>
          <w:sz w:val="21"/>
        </w:rPr>
        <w:t>（二）</w:t>
      </w:r>
      <w:r>
        <w:rPr>
          <w:sz w:val="21"/>
        </w:rPr>
        <w:t>乙方</w:t>
      </w:r>
      <w:r>
        <w:rPr>
          <w:sz w:val="21"/>
        </w:rPr>
        <w:t>所提供的货物需按照</w:t>
      </w:r>
      <w:r>
        <w:rPr>
          <w:sz w:val="21"/>
        </w:rPr>
        <w:t>甲方</w:t>
      </w:r>
      <w:r>
        <w:rPr>
          <w:sz w:val="21"/>
        </w:rPr>
        <w:t>要求印刷文字图案等内容。</w:t>
      </w:r>
    </w:p>
    <w:p>
      <w:pPr>
        <w:pStyle w:val="null3"/>
        <w:ind w:firstLine="420"/>
        <w:jc w:val="left"/>
      </w:pPr>
      <w:r>
        <w:rPr>
          <w:sz w:val="21"/>
        </w:rPr>
        <w:t>（三）本项目只采购本国产品（本国产品是指不需要通过中国海关报关验放已在中国境内且产自关境内的产品）。</w:t>
      </w:r>
    </w:p>
    <w:p>
      <w:pPr>
        <w:pStyle w:val="null3"/>
        <w:jc w:val="both"/>
      </w:pPr>
      <w:r>
        <w:rPr>
          <w:sz w:val="21"/>
          <w:b/>
        </w:rPr>
        <w:t>四、交货期、交货方式及交货地点</w:t>
      </w:r>
    </w:p>
    <w:p>
      <w:pPr>
        <w:pStyle w:val="null3"/>
        <w:ind w:firstLine="480"/>
        <w:jc w:val="both"/>
      </w:pPr>
      <w:r>
        <w:rPr>
          <w:sz w:val="21"/>
        </w:rPr>
        <w:t>交货期：</w:t>
      </w:r>
      <w:r>
        <w:rPr>
          <w:sz w:val="21"/>
        </w:rPr>
        <w:t>自合同签订之日起</w:t>
      </w:r>
      <w:r>
        <w:rPr>
          <w:sz w:val="21"/>
        </w:rPr>
        <w:t>60个日历天内完成全部供货、安装及验收工作。</w:t>
      </w:r>
    </w:p>
    <w:p>
      <w:pPr>
        <w:pStyle w:val="null3"/>
        <w:ind w:firstLine="480"/>
        <w:jc w:val="both"/>
      </w:pPr>
      <w:r>
        <w:rPr>
          <w:sz w:val="21"/>
        </w:rPr>
        <w:t>交货方式：</w:t>
      </w:r>
    </w:p>
    <w:p>
      <w:pPr>
        <w:pStyle w:val="null3"/>
        <w:ind w:firstLine="480"/>
        <w:jc w:val="both"/>
      </w:pPr>
      <w:r>
        <w:rPr>
          <w:sz w:val="21"/>
        </w:rPr>
        <w:t>交货地点：甲方</w:t>
      </w:r>
      <w:r>
        <w:rPr>
          <w:sz w:val="21"/>
        </w:rPr>
        <w:t>指定地点</w:t>
      </w:r>
    </w:p>
    <w:p>
      <w:pPr>
        <w:pStyle w:val="null3"/>
        <w:jc w:val="both"/>
      </w:pPr>
      <w:r>
        <w:rPr>
          <w:sz w:val="21"/>
          <w:b/>
        </w:rPr>
        <w:t>五、付款方式</w:t>
      </w:r>
    </w:p>
    <w:p>
      <w:pPr>
        <w:pStyle w:val="null3"/>
        <w:ind w:firstLine="420"/>
      </w:pPr>
      <w:r>
        <w:rPr>
          <w:sz w:val="21"/>
        </w:rPr>
        <w:t>1期：支付比例</w:t>
      </w:r>
      <w:r>
        <w:rPr>
          <w:sz w:val="21"/>
        </w:rPr>
        <w:t>50</w:t>
      </w:r>
      <w:r>
        <w:rPr>
          <w:sz w:val="21"/>
        </w:rPr>
        <w:t>%,合同签订后收到</w:t>
      </w:r>
      <w:r>
        <w:rPr>
          <w:sz w:val="21"/>
        </w:rPr>
        <w:t>乙方</w:t>
      </w:r>
      <w:r>
        <w:rPr>
          <w:sz w:val="21"/>
        </w:rPr>
        <w:t>提供等额的预付款保函（预付款保函在通过最终验收合格之日起</w:t>
      </w:r>
      <w:r>
        <w:rPr>
          <w:sz w:val="21"/>
        </w:rPr>
        <w:t>30天后，自动失效）</w:t>
      </w:r>
      <w:r>
        <w:rPr>
          <w:sz w:val="21"/>
        </w:rPr>
        <w:t>起</w:t>
      </w:r>
      <w:r>
        <w:rPr>
          <w:sz w:val="21"/>
        </w:rPr>
        <w:t>10</w:t>
      </w:r>
      <w:r>
        <w:rPr>
          <w:sz w:val="21"/>
        </w:rPr>
        <w:t>个工作日内支付至合同金额的</w:t>
      </w:r>
      <w:r>
        <w:rPr>
          <w:sz w:val="21"/>
        </w:rPr>
        <w:t>50%作为预付款；</w:t>
      </w:r>
    </w:p>
    <w:p>
      <w:pPr>
        <w:pStyle w:val="null3"/>
        <w:ind w:firstLine="420"/>
        <w:jc w:val="left"/>
      </w:pPr>
      <w:r>
        <w:rPr>
          <w:sz w:val="21"/>
        </w:rPr>
        <w:t>2</w:t>
      </w:r>
      <w:r>
        <w:rPr>
          <w:sz w:val="21"/>
        </w:rPr>
        <w:t>期：</w:t>
      </w:r>
      <w:r>
        <w:rPr>
          <w:sz w:val="21"/>
        </w:rPr>
        <w:t>支付比例</w:t>
      </w:r>
      <w:r>
        <w:rPr>
          <w:sz w:val="21"/>
        </w:rPr>
        <w:t>25</w:t>
      </w:r>
      <w:r>
        <w:rPr>
          <w:sz w:val="21"/>
        </w:rPr>
        <w:t>%,设备到场</w:t>
      </w:r>
      <w:r>
        <w:rPr>
          <w:sz w:val="21"/>
        </w:rPr>
        <w:t>后</w:t>
      </w:r>
      <w:r>
        <w:rPr>
          <w:sz w:val="21"/>
        </w:rPr>
        <w:t>10</w:t>
      </w:r>
      <w:r>
        <w:rPr>
          <w:sz w:val="21"/>
        </w:rPr>
        <w:t>个工作日内支付至合同金额的</w:t>
      </w:r>
      <w:r>
        <w:rPr>
          <w:sz w:val="21"/>
        </w:rPr>
        <w:t>25%；</w:t>
      </w:r>
    </w:p>
    <w:p>
      <w:pPr>
        <w:pStyle w:val="null3"/>
        <w:ind w:firstLine="420"/>
        <w:jc w:val="left"/>
      </w:pPr>
      <w:r>
        <w:rPr>
          <w:sz w:val="21"/>
        </w:rPr>
        <w:t>3期：</w:t>
      </w:r>
      <w:r>
        <w:rPr>
          <w:sz w:val="21"/>
        </w:rPr>
        <w:t>支付比例</w:t>
      </w:r>
      <w:r>
        <w:rPr>
          <w:sz w:val="21"/>
        </w:rPr>
        <w:t>25</w:t>
      </w:r>
      <w:r>
        <w:rPr>
          <w:sz w:val="21"/>
        </w:rPr>
        <w:t>%,完成安装、调试并经验收小组确认后</w:t>
      </w:r>
      <w:r>
        <w:rPr>
          <w:sz w:val="21"/>
        </w:rPr>
        <w:t>及</w:t>
      </w:r>
      <w:r>
        <w:rPr>
          <w:sz w:val="21"/>
        </w:rPr>
        <w:t>收到</w:t>
      </w:r>
      <w:r>
        <w:rPr>
          <w:sz w:val="21"/>
        </w:rPr>
        <w:t>乙方</w:t>
      </w:r>
      <w:r>
        <w:rPr>
          <w:sz w:val="21"/>
        </w:rPr>
        <w:t>提供开具等额的正式发票之日起</w:t>
      </w:r>
      <w:r>
        <w:rPr>
          <w:sz w:val="21"/>
        </w:rPr>
        <w:t>10</w:t>
      </w:r>
      <w:r>
        <w:rPr>
          <w:sz w:val="21"/>
        </w:rPr>
        <w:t>个工作日内支付至总金额</w:t>
      </w:r>
      <w:r>
        <w:rPr>
          <w:sz w:val="21"/>
        </w:rPr>
        <w:t>100%的款项。</w:t>
      </w:r>
    </w:p>
    <w:p>
      <w:pPr>
        <w:pStyle w:val="null3"/>
        <w:ind w:firstLine="420"/>
        <w:jc w:val="left"/>
      </w:pPr>
      <w:r>
        <w:rPr>
          <w:sz w:val="21"/>
        </w:rPr>
        <w:t>如项目发生合同融资，</w:t>
      </w:r>
      <w:r>
        <w:rPr>
          <w:sz w:val="21"/>
        </w:rPr>
        <w:t>甲方</w:t>
      </w:r>
      <w:r>
        <w:rPr>
          <w:sz w:val="21"/>
        </w:rPr>
        <w:t>需将合同款项支付到合同约定收款账户</w:t>
      </w:r>
    </w:p>
    <w:p>
      <w:pPr>
        <w:pStyle w:val="null3"/>
        <w:jc w:val="both"/>
      </w:pPr>
      <w:r>
        <w:rPr>
          <w:sz w:val="21"/>
          <w:b/>
        </w:rPr>
        <w:t>六、质保期及售后服务要求</w:t>
      </w:r>
    </w:p>
    <w:p>
      <w:pPr>
        <w:pStyle w:val="null3"/>
        <w:ind w:firstLine="420"/>
      </w:pPr>
      <w:r>
        <w:rPr>
          <w:sz w:val="21"/>
        </w:rPr>
        <w:t>（一）本项目的质量保证期（简称</w:t>
      </w:r>
      <w:r>
        <w:rPr>
          <w:sz w:val="21"/>
        </w:rPr>
        <w:t>“质保期”）为</w:t>
      </w:r>
      <w:r>
        <w:rPr>
          <w:sz w:val="21"/>
        </w:rPr>
        <w:t>贰</w:t>
      </w:r>
      <w:r>
        <w:rPr>
          <w:sz w:val="21"/>
        </w:rPr>
        <w:t>年，质保期内</w:t>
      </w:r>
      <w:r>
        <w:rPr>
          <w:sz w:val="21"/>
        </w:rPr>
        <w:t>乙方</w:t>
      </w:r>
      <w:r>
        <w:rPr>
          <w:sz w:val="21"/>
        </w:rPr>
        <w:t>对所供货物实行包换、包维护保养，如需要更换零配件只收成本费。</w:t>
      </w:r>
    </w:p>
    <w:p>
      <w:pPr>
        <w:pStyle w:val="null3"/>
        <w:ind w:firstLine="420"/>
      </w:pPr>
      <w:r>
        <w:rPr>
          <w:sz w:val="21"/>
        </w:rPr>
        <w:t>（二）质保期内因主要部件出现质量问题，</w:t>
      </w:r>
      <w:r>
        <w:rPr>
          <w:sz w:val="21"/>
        </w:rPr>
        <w:t>乙方</w:t>
      </w:r>
      <w:r>
        <w:rPr>
          <w:sz w:val="21"/>
        </w:rPr>
        <w:t>必须在</w:t>
      </w:r>
      <w:r>
        <w:rPr>
          <w:sz w:val="21"/>
        </w:rPr>
        <w:t>24</w:t>
      </w:r>
      <w:r>
        <w:rPr>
          <w:sz w:val="21"/>
        </w:rPr>
        <w:t>小时之内完成维修，如</w:t>
      </w:r>
      <w:r>
        <w:rPr>
          <w:sz w:val="21"/>
        </w:rPr>
        <w:t>24</w:t>
      </w:r>
      <w:r>
        <w:rPr>
          <w:sz w:val="21"/>
        </w:rPr>
        <w:t>小时内无法修复的需提供备用设备给</w:t>
      </w:r>
      <w:r>
        <w:rPr>
          <w:sz w:val="21"/>
        </w:rPr>
        <w:t>甲方</w:t>
      </w:r>
      <w:r>
        <w:rPr>
          <w:sz w:val="21"/>
        </w:rPr>
        <w:t>使用，直至设备修复完成。</w:t>
      </w:r>
    </w:p>
    <w:p>
      <w:pPr>
        <w:pStyle w:val="null3"/>
        <w:ind w:firstLine="420"/>
        <w:jc w:val="left"/>
      </w:pPr>
      <w:r>
        <w:rPr>
          <w:sz w:val="21"/>
        </w:rPr>
        <w:t>（三）质保期内，如设备或部件因非人为因素出现故障而造成短期停用时，则质保期相应顺延。如停用时间累计超过</w:t>
      </w:r>
      <w:r>
        <w:rPr>
          <w:sz w:val="21"/>
        </w:rPr>
        <w:t>60日则质保期重新计算。</w:t>
      </w:r>
    </w:p>
    <w:p>
      <w:pPr>
        <w:pStyle w:val="null3"/>
        <w:ind w:firstLine="420"/>
        <w:jc w:val="left"/>
      </w:pPr>
      <w:r>
        <w:rPr>
          <w:sz w:val="21"/>
        </w:rPr>
        <w:t>（四）对</w:t>
      </w:r>
      <w:r>
        <w:rPr>
          <w:sz w:val="21"/>
        </w:rPr>
        <w:t>甲方</w:t>
      </w:r>
      <w:r>
        <w:rPr>
          <w:sz w:val="21"/>
        </w:rPr>
        <w:t>的服务通知，</w:t>
      </w:r>
      <w:r>
        <w:rPr>
          <w:sz w:val="21"/>
        </w:rPr>
        <w:t>乙方</w:t>
      </w:r>
      <w:r>
        <w:rPr>
          <w:sz w:val="21"/>
        </w:rPr>
        <w:t>在接报后</w:t>
      </w:r>
      <w:r>
        <w:rPr>
          <w:sz w:val="21"/>
        </w:rPr>
        <w:t>1小时内响应，2小时内到达现场，4小时内处理完毕。若在</w:t>
      </w:r>
      <w:r>
        <w:rPr>
          <w:sz w:val="21"/>
        </w:rPr>
        <w:t>24</w:t>
      </w:r>
      <w:r>
        <w:rPr>
          <w:sz w:val="21"/>
        </w:rPr>
        <w:t>小时内仍未能有效解决，</w:t>
      </w:r>
      <w:r>
        <w:rPr>
          <w:sz w:val="21"/>
        </w:rPr>
        <w:t>乙方</w:t>
      </w:r>
      <w:r>
        <w:rPr>
          <w:sz w:val="21"/>
        </w:rPr>
        <w:t>须免费提供同样档次的设备予</w:t>
      </w:r>
      <w:r>
        <w:rPr>
          <w:sz w:val="21"/>
        </w:rPr>
        <w:t>甲方</w:t>
      </w:r>
      <w:r>
        <w:rPr>
          <w:sz w:val="21"/>
        </w:rPr>
        <w:t>临时使用。</w:t>
      </w:r>
    </w:p>
    <w:p>
      <w:pPr>
        <w:pStyle w:val="null3"/>
        <w:jc w:val="both"/>
      </w:pPr>
      <w:r>
        <w:rPr>
          <w:sz w:val="21"/>
          <w:b/>
        </w:rPr>
        <w:t>七、安装与调试</w:t>
      </w:r>
    </w:p>
    <w:p>
      <w:pPr>
        <w:pStyle w:val="null3"/>
        <w:jc w:val="both"/>
      </w:pPr>
      <w:r>
        <w:rPr>
          <w:sz w:val="21"/>
          <w:b/>
        </w:rPr>
        <w:t>八、验收：</w:t>
      </w:r>
    </w:p>
    <w:p>
      <w:pPr>
        <w:pStyle w:val="null3"/>
        <w:ind w:firstLine="420"/>
      </w:pPr>
      <w:r>
        <w:rPr>
          <w:sz w:val="21"/>
        </w:rPr>
        <w:t>（一）</w:t>
      </w:r>
      <w:r>
        <w:rPr>
          <w:sz w:val="21"/>
        </w:rPr>
        <w:t>设备到场完成安装、调试</w:t>
      </w:r>
      <w:r>
        <w:rPr>
          <w:sz w:val="21"/>
        </w:rPr>
        <w:t>后</w:t>
      </w:r>
      <w:r>
        <w:rPr>
          <w:sz w:val="21"/>
        </w:rPr>
        <w:t>7天内由甲方组织验收，乙方协助。</w:t>
      </w:r>
    </w:p>
    <w:p>
      <w:pPr>
        <w:pStyle w:val="null3"/>
        <w:ind w:firstLine="420"/>
        <w:jc w:val="left"/>
      </w:pPr>
      <w:r>
        <w:rPr>
          <w:sz w:val="21"/>
        </w:rPr>
        <w:t>（二）</w:t>
      </w:r>
      <w:r>
        <w:rPr>
          <w:sz w:val="21"/>
        </w:rPr>
        <w:t>乙方</w:t>
      </w:r>
      <w:r>
        <w:rPr>
          <w:sz w:val="21"/>
        </w:rPr>
        <w:t>已按照合同规定提供了全部产品及相关技术资料（图纸、设备清单、操作使用说明书），经</w:t>
      </w:r>
      <w:r>
        <w:rPr>
          <w:sz w:val="21"/>
        </w:rPr>
        <w:t>甲方</w:t>
      </w:r>
      <w:r>
        <w:rPr>
          <w:sz w:val="21"/>
        </w:rPr>
        <w:t>验收合格；</w:t>
      </w:r>
    </w:p>
    <w:p>
      <w:pPr>
        <w:pStyle w:val="null3"/>
        <w:ind w:firstLine="420"/>
        <w:jc w:val="left"/>
      </w:pPr>
      <w:r>
        <w:rPr>
          <w:sz w:val="21"/>
        </w:rPr>
        <w:t>（三）</w:t>
      </w:r>
      <w:r>
        <w:rPr>
          <w:sz w:val="21"/>
        </w:rPr>
        <w:t>符合招标文件</w:t>
      </w:r>
      <w:r>
        <w:rPr>
          <w:sz w:val="21"/>
        </w:rPr>
        <w:t>采购</w:t>
      </w:r>
      <w:r>
        <w:rPr>
          <w:sz w:val="21"/>
        </w:rPr>
        <w:t>需求书的要求，经项目</w:t>
      </w:r>
      <w:r>
        <w:rPr>
          <w:sz w:val="21"/>
        </w:rPr>
        <w:t>甲方</w:t>
      </w:r>
      <w:r>
        <w:rPr>
          <w:sz w:val="21"/>
        </w:rPr>
        <w:t>及运维单位联合验收通过后，并出具验收合格报告。</w:t>
      </w:r>
    </w:p>
    <w:p>
      <w:pPr>
        <w:pStyle w:val="null3"/>
        <w:jc w:val="both"/>
      </w:pPr>
      <w:r>
        <w:rPr>
          <w:sz w:val="21"/>
          <w:b/>
        </w:rPr>
        <w:t>九、违约责任与赔偿损失</w:t>
      </w:r>
    </w:p>
    <w:p>
      <w:pPr>
        <w:pStyle w:val="null3"/>
        <w:ind w:firstLine="480"/>
        <w:jc w:val="both"/>
      </w:pPr>
      <w:r>
        <w:rPr>
          <w:sz w:val="21"/>
        </w:rPr>
        <w:t>1.乙方交付的货物、工程/提供的服务不符合本合同规定的，甲方有权拒收，并且乙方须向甲方支付本合同总价5%的违约金。</w:t>
      </w:r>
    </w:p>
    <w:p>
      <w:pPr>
        <w:pStyle w:val="null3"/>
        <w:ind w:firstLine="48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8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80"/>
        <w:jc w:val="both"/>
      </w:pPr>
      <w:r>
        <w:rPr>
          <w:sz w:val="21"/>
        </w:rPr>
        <w:t>4.对于因甲方原因导致变更、中止或者终止政府采购合同的，甲方应当依照以下合同约定对供应商受到的损失予以赔偿或者补偿：</w:t>
      </w:r>
      <w:r>
        <w:rPr>
          <w:u w:val="single"/>
        </w:rPr>
        <w:t xml:space="preserve">     </w:t>
      </w:r>
    </w:p>
    <w:p>
      <w:pPr>
        <w:pStyle w:val="null3"/>
        <w:ind w:firstLine="480"/>
        <w:jc w:val="both"/>
      </w:pPr>
      <w:r>
        <w:rPr>
          <w:sz w:val="21"/>
        </w:rPr>
        <w:t>5.其它违约责任按《中华人民共和国民法典(合同编)》处理。</w:t>
      </w:r>
    </w:p>
    <w:p>
      <w:pPr>
        <w:pStyle w:val="null3"/>
        <w:jc w:val="both"/>
      </w:pPr>
      <w:r>
        <w:rPr>
          <w:sz w:val="21"/>
          <w:b/>
        </w:rPr>
        <w:t>十、争议的解决</w:t>
      </w:r>
    </w:p>
    <w:p>
      <w:pPr>
        <w:pStyle w:val="null3"/>
        <w:ind w:firstLine="480"/>
        <w:jc w:val="left"/>
      </w:pPr>
      <w:r>
        <w:rPr>
          <w:sz w:val="21"/>
        </w:rPr>
        <w:t>合同执行过程中发生的任何争议，如双方不能通过友好协商解决，按相关法律法规处理。</w:t>
      </w:r>
    </w:p>
    <w:p>
      <w:pPr>
        <w:pStyle w:val="null3"/>
        <w:jc w:val="both"/>
      </w:pPr>
      <w:r>
        <w:rPr>
          <w:sz w:val="21"/>
          <w:b/>
        </w:rPr>
        <w:t>十一、不可抗力</w:t>
      </w:r>
    </w:p>
    <w:p>
      <w:pPr>
        <w:pStyle w:val="null3"/>
        <w:ind w:firstLine="48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80"/>
        <w:jc w:val="both"/>
      </w:pPr>
      <w:r>
        <w:rPr>
          <w:sz w:val="21"/>
        </w:rPr>
        <w:t>1.在中国境内、外发生的与本合同执行有关的一切税费均由乙方负担。</w:t>
      </w:r>
    </w:p>
    <w:p>
      <w:pPr>
        <w:pStyle w:val="null3"/>
        <w:jc w:val="both"/>
      </w:pPr>
      <w:r>
        <w:rPr>
          <w:sz w:val="21"/>
          <w:b/>
        </w:rPr>
        <w:t>十三、其它</w:t>
      </w:r>
    </w:p>
    <w:p>
      <w:pPr>
        <w:pStyle w:val="null3"/>
        <w:ind w:firstLine="480"/>
        <w:jc w:val="both"/>
      </w:pPr>
      <w:r>
        <w:rPr>
          <w:sz w:val="21"/>
        </w:rPr>
        <w:t>1.本合同所有附件、招标文件、投标文件、中标通知书均为合同的有效组成部分，与本合同具有同等法律效力。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4.除甲方事先书面同意外，乙方不得部分或全部转让其应履行的合同项下的义务。</w:t>
      </w:r>
    </w:p>
    <w:p>
      <w:pPr>
        <w:pStyle w:val="null3"/>
        <w:jc w:val="both"/>
      </w:pPr>
      <w:r>
        <w:rPr>
          <w:sz w:val="21"/>
          <w:b/>
        </w:rPr>
        <w:t>十四、合同生效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2.合同一式</w:t>
      </w:r>
      <w:r>
        <w:rPr>
          <w:u w:val="single"/>
        </w:rPr>
        <w:t xml:space="preserve">    </w:t>
      </w:r>
      <w:r>
        <w:rPr>
          <w:sz w:val="21"/>
        </w:rPr>
        <w:t>份。</w:t>
      </w:r>
    </w:p>
    <w:p>
      <w:pPr>
        <w:pStyle w:val="null3"/>
        <w:jc w:val="both"/>
      </w:pPr>
      <w:r>
        <w:rPr/>
        <w:t xml:space="preserve"> </w:t>
      </w:r>
    </w:p>
    <w:p>
      <w:pPr>
        <w:pStyle w:val="null3"/>
        <w:jc w:val="both"/>
      </w:pPr>
      <w:r>
        <w:rPr>
          <w:sz w:val="21"/>
          <w:b/>
        </w:rPr>
        <w:t>甲方（盖章）：</w:t>
      </w:r>
      <w:r>
        <w:rPr>
          <w:sz w:val="21"/>
          <w:b/>
        </w:rPr>
        <w:t xml:space="preserve">        </w:t>
      </w:r>
      <w:r>
        <w:rPr>
          <w:b/>
        </w:rPr>
        <w:t xml:space="preserve">                </w:t>
      </w:r>
      <w:r>
        <w:rPr>
          <w:sz w:val="21"/>
          <w:b/>
        </w:rPr>
        <w:t>乙方（盖章）：</w:t>
      </w:r>
    </w:p>
    <w:p>
      <w:pPr>
        <w:pStyle w:val="null3"/>
        <w:jc w:val="both"/>
      </w:pPr>
      <w:r>
        <w:rPr>
          <w:sz w:val="21"/>
          <w:b/>
        </w:rPr>
        <w:t>代表：</w:t>
      </w:r>
      <w:r>
        <w:rPr>
          <w:sz w:val="21"/>
          <w:b/>
        </w:rPr>
        <w:t xml:space="preserve">            </w:t>
      </w:r>
      <w:r>
        <w:rPr>
          <w:b/>
        </w:rPr>
        <w:t xml:space="preserve">                    </w:t>
      </w:r>
      <w:r>
        <w:rPr>
          <w:sz w:val="21"/>
          <w:b/>
        </w:rPr>
        <w:t>代表：</w:t>
      </w:r>
    </w:p>
    <w:p>
      <w:pPr>
        <w:pStyle w:val="null3"/>
        <w:jc w:val="both"/>
      </w:pPr>
      <w:r>
        <w:rPr>
          <w:sz w:val="21"/>
        </w:rPr>
        <w:t>签定地点：</w:t>
      </w:r>
    </w:p>
    <w:p>
      <w:pPr>
        <w:pStyle w:val="null3"/>
        <w:jc w:val="both"/>
      </w:pPr>
      <w:r>
        <w:rPr>
          <w:sz w:val="21"/>
        </w:rPr>
        <w:t>签定日期：　　年　　月　　日</w:t>
      </w:r>
      <w:r>
        <w:rPr>
          <w:sz w:val="21"/>
        </w:rPr>
        <w:t xml:space="preserve">  </w:t>
      </w:r>
      <w:r>
        <w:rPr/>
        <w:t xml:space="preserve">        </w:t>
      </w:r>
      <w:r>
        <w:rPr>
          <w:sz w:val="21"/>
        </w:rPr>
        <w:t>签定日期：　　　年　　月　　日</w:t>
      </w:r>
    </w:p>
    <w:p>
      <w:pPr>
        <w:pStyle w:val="null3"/>
        <w:ind w:firstLine="3990"/>
        <w:jc w:val="both"/>
      </w:pPr>
      <w:r>
        <w:rPr>
          <w:sz w:val="21"/>
        </w:rPr>
        <w:t>开户名称：</w:t>
      </w:r>
    </w:p>
    <w:p>
      <w:pPr>
        <w:pStyle w:val="null3"/>
        <w:ind w:firstLine="3990"/>
        <w:jc w:val="both"/>
      </w:pPr>
      <w:r>
        <w:rPr>
          <w:sz w:val="21"/>
        </w:rPr>
        <w:t>银行帐号：</w:t>
      </w:r>
    </w:p>
    <w:p>
      <w:pPr>
        <w:pStyle w:val="null3"/>
        <w:ind w:firstLine="3990"/>
        <w:jc w:val="both"/>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440111-2025-04890</w:t>
      </w:r>
    </w:p>
    <w:p>
      <w:pPr>
        <w:pStyle w:val="null3"/>
        <w:jc w:val="center"/>
        <w:outlineLvl w:val="3"/>
      </w:pPr>
      <w:r>
        <w:rPr>
          <w:sz w:val="24"/>
          <w:b/>
        </w:rPr>
        <w:t>采购项目编号：</w:t>
      </w:r>
      <w:r>
        <w:rPr>
          <w:sz w:val="24"/>
          <w:b/>
        </w:rPr>
        <w:t>GDHS25GZ16194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人和镇噪音安置区压缩站配套压缩设备及配套采购项目</w:t>
      </w:r>
      <w:r>
        <w:rPr>
          <w:u w:val="single"/>
        </w:rPr>
        <w:t>”</w:t>
      </w:r>
      <w:r>
        <w:rPr/>
        <w:t>项目的招标[采购项目编号为：</w:t>
      </w:r>
      <w:r>
        <w:rPr>
          <w:u w:val="single"/>
        </w:rPr>
        <w:t>GDHS25GZ16194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人和镇噪音安置区压缩站配套压缩设备及配套采购项目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人和镇噪音安置区压缩站配套压缩设备及配套采购项目</w:t>
      </w:r>
      <w:r>
        <w:rPr/>
        <w:t>”项目采购[采购项目编号为</w:t>
      </w:r>
      <w:r>
        <w:rPr/>
        <w:t>GDHS25GZ16194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广州市白云区人和镇人民政府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人和镇噪音安置区压缩站配套压缩设备及配套采购项目</w:t>
      </w:r>
      <w:r>
        <w:rPr/>
        <w:t>招标中获中标（采购项目编号：</w:t>
      </w:r>
      <w:r>
        <w:rPr/>
        <w:t>GDHS25GZ16194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