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441821-2025-01356</w:t>
      </w:r>
    </w:p>
    <w:p>
      <w:pPr>
        <w:pStyle w:val="null3"/>
        <w:jc w:val="center"/>
        <w:outlineLvl w:val="3"/>
      </w:pPr>
      <w:r>
        <w:rPr>
          <w:sz w:val="24"/>
          <w:b/>
        </w:rPr>
        <w:t>采购项目编号：</w:t>
      </w:r>
      <w:r>
        <w:rPr>
          <w:sz w:val="24"/>
          <w:b/>
        </w:rPr>
        <w:t>GDHS25GZ16199</w:t>
      </w:r>
    </w:p>
    <w:p>
      <w:pPr>
        <w:pStyle w:val="null3"/>
        <w:jc w:val="center"/>
        <w:outlineLvl w:val="3"/>
      </w:pPr>
      <w:r>
        <w:rPr>
          <w:sz w:val="24"/>
          <w:b/>
        </w:rPr>
        <w:t>项目名称：</w:t>
      </w:r>
      <w:r>
        <w:rPr>
          <w:sz w:val="24"/>
          <w:b/>
        </w:rPr>
        <w:t>广佛园婴幼儿托育服务中心项目（采购房产）</w:t>
      </w:r>
    </w:p>
    <w:p>
      <w:pPr>
        <w:pStyle w:val="null3"/>
        <w:jc w:val="center"/>
        <w:outlineLvl w:val="3"/>
      </w:pPr>
      <w:r>
        <w:rPr>
          <w:sz w:val="24"/>
          <w:b/>
        </w:rPr>
        <w:t>采购人：</w:t>
      </w:r>
      <w:r>
        <w:rPr>
          <w:sz w:val="24"/>
          <w:b/>
        </w:rPr>
        <w:t>广清经济特别合作区广佛（佛冈）产业园管理委员会</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广东和盛招标代理有限公司</w:t>
      </w:r>
      <w:r>
        <w:rPr/>
        <w:t>受</w:t>
      </w:r>
      <w:r>
        <w:rPr/>
        <w:t>广清经济特别合作区广佛（佛冈）产业园管理委员会</w:t>
      </w:r>
      <w:r>
        <w:rPr/>
        <w:t>的委托，采用</w:t>
      </w:r>
      <w:r>
        <w:rPr/>
        <w:t>公开招标</w:t>
      </w:r>
      <w:r>
        <w:rPr/>
        <w:t>方式组织采购</w:t>
      </w:r>
      <w:r>
        <w:rPr/>
        <w:t>广佛园婴幼儿托育服务中心项目（采购房产）</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广佛园婴幼儿托育服务中心项目（采购房产）</w:t>
      </w:r>
    </w:p>
    <w:p>
      <w:pPr>
        <w:pStyle w:val="null3"/>
        <w:ind w:firstLine="480"/>
      </w:pPr>
      <w:r>
        <w:rPr/>
        <w:t>采购计划编号：</w:t>
      </w:r>
      <w:r>
        <w:rPr/>
        <w:t>441821-2025-01356</w:t>
      </w:r>
    </w:p>
    <w:p>
      <w:pPr>
        <w:pStyle w:val="null3"/>
        <w:ind w:firstLine="480"/>
      </w:pPr>
      <w:r>
        <w:rPr/>
        <w:t>采购项目编号：</w:t>
      </w:r>
      <w:r>
        <w:rPr/>
        <w:t>GDHS25GZ16199</w:t>
      </w:r>
    </w:p>
    <w:p>
      <w:pPr>
        <w:pStyle w:val="null3"/>
        <w:ind w:firstLine="480"/>
      </w:pPr>
      <w:r>
        <w:rPr/>
        <w:t>采购方式：</w:t>
      </w:r>
      <w:r>
        <w:rPr/>
        <w:t>公开招标</w:t>
      </w:r>
    </w:p>
    <w:p>
      <w:pPr>
        <w:pStyle w:val="null3"/>
        <w:ind w:firstLine="480"/>
      </w:pPr>
      <w:r>
        <w:rPr/>
        <w:t>预算金额：</w:t>
      </w:r>
      <w:r>
        <w:rPr/>
        <w:t>3,330,000.00</w:t>
      </w:r>
      <w:r>
        <w:rPr/>
        <w:t>元</w:t>
      </w:r>
    </w:p>
    <w:p>
      <w:pPr>
        <w:pStyle w:val="null3"/>
        <w:outlineLvl w:val="3"/>
      </w:pPr>
      <w:r>
        <w:rPr>
          <w:sz w:val="24"/>
          <w:b/>
        </w:rPr>
        <w:t>2.项目内容及需求情况（采购项目技术规格、参数及要求）</w:t>
      </w:r>
    </w:p>
    <w:p>
      <w:pPr>
        <w:pStyle w:val="null3"/>
      </w:pPr>
      <w:r>
        <w:rPr/>
        <w:t>采购包1(采购房产):</w:t>
      </w:r>
    </w:p>
    <w:p>
      <w:pPr>
        <w:pStyle w:val="null3"/>
      </w:pPr>
      <w:r>
        <w:rPr/>
        <w:t>采购包预算金额：3,330,000.00元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其他业务用房</w:t>
            </w:r>
          </w:p>
        </w:tc>
        <w:tc>
          <w:tcPr>
            <w:tcW w:type="dxa" w:w="2052"/>
          </w:tcPr>
          <w:p>
            <w:pPr>
              <w:pStyle w:val="null3"/>
            </w:pPr>
            <w:r>
              <w:rPr/>
              <w:t>采购房产</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合同履行期限：交付期限：采购合同签订后可进行网签，并在合同签订后90个日历天内交付使用。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采购包1（采购房产）：</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招标代理机构于报价截止日当天在“信用中国”网站（www.creditchina.gov.cn）及中国政府采购网(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参照投标函相关承诺要求内容。</w:t>
      </w:r>
    </w:p>
    <w:p>
      <w:pPr>
        <w:pStyle w:val="null3"/>
      </w:pPr>
      <w:r>
        <w:rPr/>
        <w:t>3)投标人所投房屋须具备《商品房预售许可证》，或房屋建筑工程和市政基础设施工程竣工验收相关文件（如《建设用地规划许可证》《建设工程规划许可证》等），或不动产权证证书。【须提供加盖公章的证明文件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广东和盛招标代理有限公司官网（https://www.gdhsbid.com/）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广清经济特别合作区广佛（佛冈）产业园管理委员会</w:t>
      </w:r>
    </w:p>
    <w:p>
      <w:pPr>
        <w:pStyle w:val="null3"/>
        <w:ind w:firstLine="480"/>
      </w:pPr>
      <w:r>
        <w:rPr/>
        <w:t xml:space="preserve"> 地址：</w:t>
      </w:r>
      <w:r>
        <w:rPr/>
        <w:t>佛冈县汤塘镇广佛产业园</w:t>
      </w:r>
    </w:p>
    <w:p>
      <w:pPr>
        <w:pStyle w:val="null3"/>
        <w:ind w:firstLine="480"/>
      </w:pPr>
      <w:r>
        <w:rPr/>
        <w:t xml:space="preserve"> 联系方式：</w:t>
      </w:r>
      <w:r>
        <w:rPr/>
        <w:t>0763-4633210</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梁先生</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为助力</w:t>
      </w:r>
      <w:r>
        <w:rPr>
          <w:sz w:val="24"/>
        </w:rPr>
        <w:t>“百千万工程”，提升园区营商环境，优化功能配套，切实解决入驻企业员工子女托育问题，让企业员工安心工作。</w:t>
      </w:r>
      <w:r>
        <w:rPr>
          <w:sz w:val="24"/>
        </w:rPr>
        <w:t>采购人</w:t>
      </w:r>
      <w:r>
        <w:rPr>
          <w:sz w:val="24"/>
        </w:rPr>
        <w:t>拟</w:t>
      </w:r>
      <w:r>
        <w:rPr>
          <w:sz w:val="24"/>
        </w:rPr>
        <w:t>在产业园购置一处房产作为</w:t>
      </w:r>
      <w:r>
        <w:rPr>
          <w:sz w:val="24"/>
        </w:rPr>
        <w:t>广佛园婴幼儿托育服务中心</w:t>
      </w:r>
      <w:r>
        <w:rPr>
          <w:sz w:val="24"/>
        </w:rPr>
        <w:t>使用场所。</w:t>
      </w:r>
    </w:p>
    <w:p>
      <w:pPr>
        <w:pStyle w:val="null3"/>
        <w:ind w:firstLine="480"/>
        <w:jc w:val="both"/>
      </w:pPr>
      <w:r>
        <w:rPr>
          <w:sz w:val="24"/>
        </w:rPr>
        <w:t>项目属性：货物类。</w:t>
      </w:r>
    </w:p>
    <w:p>
      <w:pPr>
        <w:pStyle w:val="null3"/>
        <w:jc w:val="both"/>
      </w:pPr>
      <w:r>
        <w:rPr>
          <w:sz w:val="24"/>
          <w:b/>
        </w:rPr>
        <w:t>二、项目技术要求</w:t>
      </w:r>
    </w:p>
    <w:p>
      <w:pPr>
        <w:pStyle w:val="null3"/>
        <w:ind w:firstLine="482"/>
        <w:jc w:val="both"/>
      </w:pPr>
      <w:r>
        <w:rPr>
          <w:sz w:val="24"/>
          <w:b/>
        </w:rPr>
        <w:t>（一）科学合理布局</w:t>
      </w:r>
    </w:p>
    <w:p>
      <w:pPr>
        <w:pStyle w:val="null3"/>
        <w:ind w:firstLine="480"/>
        <w:jc w:val="both"/>
      </w:pPr>
      <w:r>
        <w:rPr>
          <w:sz w:val="24"/>
        </w:rPr>
        <w:t>托育服务中心</w:t>
      </w:r>
      <w:r>
        <w:rPr>
          <w:sz w:val="24"/>
        </w:rPr>
        <w:t>项目要按照</w:t>
      </w:r>
      <w:r>
        <w:rPr>
          <w:sz w:val="24"/>
        </w:rPr>
        <w:t>“区域均衡、规模适中、配套完善、交通便利”的原则选址建设。一要考虑</w:t>
      </w:r>
      <w:r>
        <w:rPr>
          <w:sz w:val="24"/>
        </w:rPr>
        <w:t>园区入驻企业员工接送子女</w:t>
      </w:r>
      <w:r>
        <w:rPr>
          <w:sz w:val="24"/>
        </w:rPr>
        <w:t>的便利性，选择</w:t>
      </w:r>
      <w:r>
        <w:rPr>
          <w:sz w:val="24"/>
        </w:rPr>
        <w:t>在园区居住</w:t>
      </w:r>
      <w:r>
        <w:rPr>
          <w:sz w:val="24"/>
        </w:rPr>
        <w:t>较为集中</w:t>
      </w:r>
      <w:r>
        <w:rPr>
          <w:sz w:val="24"/>
        </w:rPr>
        <w:t>的区域</w:t>
      </w:r>
      <w:r>
        <w:rPr>
          <w:sz w:val="24"/>
        </w:rPr>
        <w:t>；二要考虑项目的宜居性，选址在</w:t>
      </w:r>
      <w:r>
        <w:rPr>
          <w:sz w:val="24"/>
        </w:rPr>
        <w:t>园区</w:t>
      </w:r>
      <w:r>
        <w:rPr>
          <w:sz w:val="24"/>
        </w:rPr>
        <w:t>环境优良地段，需配备完善的周边生活服务设施；</w:t>
      </w:r>
      <w:r>
        <w:rPr>
          <w:sz w:val="24"/>
        </w:rPr>
        <w:t>三</w:t>
      </w:r>
      <w:r>
        <w:rPr>
          <w:sz w:val="24"/>
        </w:rPr>
        <w:t>要考虑</w:t>
      </w:r>
      <w:r>
        <w:rPr>
          <w:sz w:val="24"/>
        </w:rPr>
        <w:t>项目的适用性，托育服务中心应设置在建筑底层，室外活动场地人均面积不应小于</w:t>
      </w:r>
      <w:r>
        <w:rPr>
          <w:sz w:val="24"/>
        </w:rPr>
        <w:t>3</w:t>
      </w:r>
      <w:r>
        <w:rPr>
          <w:sz w:val="24"/>
        </w:rPr>
        <w:t>㎡</w:t>
      </w:r>
      <w:r>
        <w:rPr>
          <w:sz w:val="24"/>
        </w:rPr>
        <w:t>；四要考虑交通的便利性，优先考虑在广佛（佛冈）产业园附近。</w:t>
      </w:r>
    </w:p>
    <w:p>
      <w:pPr>
        <w:pStyle w:val="null3"/>
        <w:ind w:firstLine="482"/>
        <w:jc w:val="both"/>
      </w:pPr>
      <w:r>
        <w:rPr>
          <w:sz w:val="24"/>
          <w:b/>
        </w:rPr>
        <w:t>（二）</w:t>
      </w:r>
      <w:r>
        <w:rPr>
          <w:sz w:val="24"/>
          <w:b/>
        </w:rPr>
        <w:t>托育服务中心建设</w:t>
      </w:r>
      <w:r>
        <w:rPr>
          <w:sz w:val="24"/>
          <w:b/>
        </w:rPr>
        <w:t>要求</w:t>
      </w:r>
    </w:p>
    <w:p>
      <w:pPr>
        <w:pStyle w:val="null3"/>
        <w:ind w:firstLine="480"/>
        <w:jc w:val="both"/>
      </w:pPr>
      <w:r>
        <w:rPr>
          <w:sz w:val="24"/>
        </w:rPr>
        <w:t>1.房屋建筑总面积不低于</w:t>
      </w:r>
      <w:r>
        <w:rPr>
          <w:sz w:val="24"/>
        </w:rPr>
        <w:t>380</w:t>
      </w:r>
      <w:r>
        <w:rPr>
          <w:sz w:val="24"/>
        </w:rPr>
        <w:t>㎡、层高</w:t>
      </w:r>
      <w:r>
        <w:rPr>
          <w:sz w:val="24"/>
        </w:rPr>
        <w:t>2.80</w:t>
      </w:r>
      <w:r>
        <w:rPr>
          <w:sz w:val="24"/>
        </w:rPr>
        <w:t>M以上（含2.</w:t>
      </w:r>
      <w:r>
        <w:rPr>
          <w:sz w:val="24"/>
        </w:rPr>
        <w:t>8</w:t>
      </w:r>
      <w:r>
        <w:rPr>
          <w:sz w:val="24"/>
        </w:rPr>
        <w:t>0M）的建筑</w:t>
      </w:r>
      <w:r>
        <w:rPr>
          <w:sz w:val="24"/>
        </w:rPr>
        <w:t>，</w:t>
      </w:r>
      <w:r>
        <w:rPr>
          <w:sz w:val="24"/>
        </w:rPr>
        <w:t>该房产应位于建筑物的首层或首二层，若房产为建筑首二层的，首层房屋建筑面积为</w:t>
      </w:r>
      <w:r>
        <w:rPr>
          <w:sz w:val="24"/>
        </w:rPr>
        <w:t>90㎡以内，楼上二层房屋建筑面积为290-360㎡</w:t>
      </w:r>
      <w:r>
        <w:rPr>
          <w:sz w:val="24"/>
        </w:rPr>
        <w:t>；</w:t>
      </w:r>
    </w:p>
    <w:p>
      <w:pPr>
        <w:pStyle w:val="null3"/>
        <w:ind w:firstLine="480"/>
        <w:jc w:val="both"/>
      </w:pPr>
      <w:r>
        <w:rPr>
          <w:sz w:val="24"/>
        </w:rPr>
        <w:t>2.房屋不含托育服务中心装修内容。</w:t>
      </w:r>
    </w:p>
    <w:p>
      <w:pPr>
        <w:pStyle w:val="null3"/>
        <w:ind w:firstLine="482"/>
        <w:jc w:val="both"/>
      </w:pPr>
      <w:r>
        <w:rPr>
          <w:sz w:val="24"/>
          <w:b/>
        </w:rPr>
        <w:t>（三）房源基本要求</w:t>
      </w:r>
    </w:p>
    <w:p>
      <w:pPr>
        <w:pStyle w:val="null3"/>
        <w:ind w:firstLine="480"/>
        <w:jc w:val="both"/>
      </w:pPr>
      <w:r>
        <w:rPr>
          <w:sz w:val="24"/>
        </w:rPr>
        <w:t>1.该房源须是在佛冈县内现有或在建房源；</w:t>
      </w:r>
    </w:p>
    <w:p>
      <w:pPr>
        <w:pStyle w:val="null3"/>
        <w:ind w:firstLine="480"/>
        <w:jc w:val="both"/>
      </w:pPr>
      <w:r>
        <w:rPr>
          <w:sz w:val="24"/>
        </w:rPr>
        <w:t>2.该房屋的性质要求：</w:t>
      </w:r>
    </w:p>
    <w:p>
      <w:pPr>
        <w:pStyle w:val="null3"/>
        <w:ind w:firstLine="480"/>
        <w:jc w:val="both"/>
      </w:pPr>
      <w:r>
        <w:rPr>
          <w:sz w:val="24"/>
        </w:rPr>
        <w:t>2.1使用期限：</w:t>
      </w:r>
    </w:p>
    <w:p>
      <w:pPr>
        <w:pStyle w:val="null3"/>
        <w:ind w:firstLine="480"/>
        <w:jc w:val="both"/>
      </w:pPr>
      <w:r>
        <w:rPr>
          <w:sz w:val="24"/>
        </w:rPr>
        <w:t>（</w:t>
      </w:r>
      <w:r>
        <w:rPr>
          <w:sz w:val="24"/>
        </w:rPr>
        <w:t>1）若该房屋为已建成、已取得不动产权证房源的，不动产权证上的使用年限须不少于40年；</w:t>
      </w:r>
    </w:p>
    <w:p>
      <w:pPr>
        <w:pStyle w:val="null3"/>
        <w:ind w:firstLine="480"/>
        <w:jc w:val="both"/>
      </w:pPr>
      <w:r>
        <w:rPr>
          <w:sz w:val="24"/>
        </w:rPr>
        <w:t>（</w:t>
      </w:r>
      <w:r>
        <w:rPr>
          <w:sz w:val="24"/>
        </w:rPr>
        <w:t>2</w:t>
      </w:r>
      <w:r>
        <w:rPr>
          <w:sz w:val="24"/>
        </w:rPr>
        <w:t>）</w:t>
      </w:r>
      <w:r>
        <w:rPr>
          <w:sz w:val="24"/>
        </w:rPr>
        <w:t>若该房屋为新房源（未取得不动产权证）或在建未交付房源的，其《国有土地使用证》上的建设用地使用权的使用年限须不少于</w:t>
      </w:r>
      <w:r>
        <w:rPr>
          <w:sz w:val="24"/>
        </w:rPr>
        <w:t>40年；</w:t>
      </w:r>
    </w:p>
    <w:p>
      <w:pPr>
        <w:pStyle w:val="null3"/>
        <w:ind w:firstLine="480"/>
        <w:jc w:val="both"/>
      </w:pPr>
      <w:r>
        <w:rPr>
          <w:sz w:val="24"/>
        </w:rPr>
        <w:t>2.2该房屋的</w:t>
      </w:r>
      <w:r>
        <w:rPr>
          <w:sz w:val="24"/>
        </w:rPr>
        <w:t>规划用途为</w:t>
      </w:r>
      <w:r>
        <w:rPr>
          <w:sz w:val="24"/>
        </w:rPr>
        <w:t>商业性质用地</w:t>
      </w:r>
      <w:r>
        <w:rPr>
          <w:sz w:val="24"/>
        </w:rPr>
        <w:t>，须配备已投入使用或可正常投入使用的电梯及步行梯；</w:t>
      </w:r>
    </w:p>
    <w:p>
      <w:pPr>
        <w:pStyle w:val="null3"/>
        <w:ind w:firstLine="480"/>
        <w:jc w:val="both"/>
      </w:pPr>
      <w:r>
        <w:rPr>
          <w:sz w:val="24"/>
        </w:rPr>
        <w:t>3</w:t>
      </w:r>
      <w:r>
        <w:rPr>
          <w:sz w:val="24"/>
        </w:rPr>
        <w:t>.该房源所在建筑物的主体应为</w:t>
      </w:r>
      <w:r>
        <w:rPr>
          <w:sz w:val="24"/>
        </w:rPr>
        <w:t>框架</w:t>
      </w:r>
      <w:r>
        <w:rPr>
          <w:sz w:val="24"/>
        </w:rPr>
        <w:t>-</w:t>
      </w:r>
      <w:r>
        <w:rPr>
          <w:sz w:val="24"/>
        </w:rPr>
        <w:t>剪力墙结</w:t>
      </w:r>
      <w:r>
        <w:rPr>
          <w:sz w:val="24"/>
        </w:rPr>
        <w:t>构</w:t>
      </w:r>
      <w:r>
        <w:rPr>
          <w:sz w:val="24"/>
        </w:rPr>
        <w:t>。</w:t>
      </w:r>
    </w:p>
    <w:p>
      <w:pPr>
        <w:pStyle w:val="null3"/>
        <w:ind w:firstLine="482"/>
        <w:jc w:val="both"/>
      </w:pPr>
      <w:r>
        <w:rPr>
          <w:sz w:val="24"/>
          <w:b/>
        </w:rPr>
        <w:t>（四）房源交付条件</w:t>
      </w:r>
    </w:p>
    <w:p>
      <w:pPr>
        <w:pStyle w:val="null3"/>
        <w:ind w:firstLine="480"/>
        <w:jc w:val="both"/>
      </w:pPr>
      <w:r>
        <w:rPr>
          <w:sz w:val="24"/>
        </w:rPr>
        <w:t>1.该房源已取得房屋测绘报告；</w:t>
      </w:r>
    </w:p>
    <w:p>
      <w:pPr>
        <w:pStyle w:val="null3"/>
        <w:ind w:firstLine="480"/>
        <w:jc w:val="both"/>
      </w:pPr>
      <w:r>
        <w:rPr>
          <w:sz w:val="24"/>
        </w:rPr>
        <w:t>2.该房源已取得建设工程竣工验收备案证明文件；</w:t>
      </w:r>
    </w:p>
    <w:p>
      <w:pPr>
        <w:pStyle w:val="null3"/>
        <w:ind w:firstLine="480"/>
        <w:jc w:val="left"/>
      </w:pPr>
      <w:r>
        <w:rPr>
          <w:sz w:val="24"/>
        </w:rPr>
        <w:t>3.需提供房屋竣工验收备案表或验收报告、住宅使用说明书或住宅质量保证书或相同内容的承诺函(格式自拟)。</w:t>
      </w:r>
    </w:p>
    <w:p>
      <w:pPr>
        <w:pStyle w:val="null3"/>
        <w:ind w:firstLine="480"/>
        <w:jc w:val="left"/>
      </w:pPr>
      <w:r>
        <w:rPr>
          <w:sz w:val="24"/>
        </w:rPr>
        <w:t>4.若该房源已取得《不动产权证》则不需要提供上述文件。</w:t>
      </w:r>
    </w:p>
    <w:p>
      <w:pPr>
        <w:pStyle w:val="null3"/>
        <w:ind w:firstLine="482"/>
        <w:jc w:val="both"/>
      </w:pPr>
      <w:r>
        <w:rPr>
          <w:sz w:val="24"/>
          <w:b/>
        </w:rPr>
        <w:t>（五）房源相关设施设备交付条件</w:t>
      </w:r>
    </w:p>
    <w:p>
      <w:pPr>
        <w:pStyle w:val="null3"/>
        <w:ind w:firstLine="480"/>
        <w:jc w:val="both"/>
      </w:pPr>
      <w:r>
        <w:rPr>
          <w:sz w:val="24"/>
        </w:rPr>
        <w:t>1.基础设施设备</w:t>
      </w:r>
    </w:p>
    <w:p>
      <w:pPr>
        <w:pStyle w:val="null3"/>
        <w:ind w:firstLine="480"/>
        <w:jc w:val="both"/>
      </w:pPr>
      <w:r>
        <w:rPr>
          <w:sz w:val="24"/>
        </w:rPr>
        <w:t>（</w:t>
      </w:r>
      <w:r>
        <w:rPr>
          <w:sz w:val="24"/>
        </w:rPr>
        <w:t>1）供水、排水：交付时供水、排水配套设施齐全，并与城市公共供水、排水管网连接；</w:t>
      </w:r>
    </w:p>
    <w:p>
      <w:pPr>
        <w:pStyle w:val="null3"/>
        <w:ind w:firstLine="480"/>
        <w:jc w:val="both"/>
      </w:pPr>
      <w:r>
        <w:rPr>
          <w:sz w:val="24"/>
        </w:rPr>
        <w:t>（</w:t>
      </w:r>
      <w:r>
        <w:rPr>
          <w:sz w:val="24"/>
        </w:rPr>
        <w:t>2）供电：交付时纳入城市供电网络并正式供电；</w:t>
      </w:r>
    </w:p>
    <w:p>
      <w:pPr>
        <w:pStyle w:val="null3"/>
        <w:ind w:firstLine="480"/>
        <w:jc w:val="both"/>
      </w:pPr>
      <w:r>
        <w:rPr>
          <w:sz w:val="24"/>
        </w:rPr>
        <w:t>（</w:t>
      </w:r>
      <w:r>
        <w:rPr>
          <w:sz w:val="24"/>
        </w:rPr>
        <w:t>3）宽带网络：交付时线路敷设到户</w:t>
      </w:r>
      <w:r>
        <w:rPr>
          <w:sz w:val="24"/>
        </w:rPr>
        <w:t>；</w:t>
      </w:r>
    </w:p>
    <w:p>
      <w:pPr>
        <w:pStyle w:val="null3"/>
        <w:ind w:firstLine="480"/>
        <w:jc w:val="both"/>
      </w:pPr>
      <w:r>
        <w:rPr>
          <w:sz w:val="24"/>
        </w:rPr>
        <w:t>（</w:t>
      </w:r>
      <w:r>
        <w:rPr>
          <w:sz w:val="24"/>
        </w:rPr>
        <w:t>4）规划的车位、车库：交付时达到投入使用程度</w:t>
      </w:r>
      <w:r>
        <w:rPr>
          <w:sz w:val="24"/>
        </w:rPr>
        <w:t>。</w:t>
      </w:r>
    </w:p>
    <w:p>
      <w:pPr>
        <w:pStyle w:val="null3"/>
        <w:ind w:firstLine="482"/>
        <w:jc w:val="both"/>
      </w:pPr>
      <w:r>
        <w:rPr>
          <w:sz w:val="24"/>
          <w:b/>
        </w:rPr>
        <w:t>（六）房源质量及保修责任</w:t>
      </w:r>
    </w:p>
    <w:p>
      <w:pPr>
        <w:pStyle w:val="null3"/>
        <w:ind w:firstLine="480"/>
        <w:jc w:val="both"/>
      </w:pPr>
      <w:r>
        <w:rPr>
          <w:sz w:val="24"/>
        </w:rPr>
        <w:t>1.投标人应承诺该房源地基基础和主体结构合格，并符合国家及行业标准</w:t>
      </w:r>
      <w:r>
        <w:rPr>
          <w:sz w:val="24"/>
        </w:rPr>
        <w:t>、</w:t>
      </w:r>
      <w:r>
        <w:rPr>
          <w:sz w:val="24"/>
        </w:rPr>
        <w:t>采购合同要求</w:t>
      </w:r>
      <w:r>
        <w:rPr>
          <w:sz w:val="24"/>
        </w:rPr>
        <w:t>。经检测不合格的，采购人有权</w:t>
      </w:r>
      <w:r>
        <w:rPr>
          <w:sz w:val="24"/>
        </w:rPr>
        <w:t>单方</w:t>
      </w:r>
      <w:r>
        <w:rPr>
          <w:sz w:val="24"/>
        </w:rPr>
        <w:t>解除合同</w:t>
      </w:r>
      <w:r>
        <w:rPr>
          <w:sz w:val="24"/>
        </w:rPr>
        <w:t>且不视为违约</w:t>
      </w:r>
      <w:r>
        <w:rPr>
          <w:sz w:val="24"/>
        </w:rPr>
        <w:t>。</w:t>
      </w:r>
    </w:p>
    <w:p>
      <w:pPr>
        <w:pStyle w:val="null3"/>
        <w:ind w:firstLine="480"/>
        <w:jc w:val="both"/>
      </w:pPr>
      <w:r>
        <w:rPr>
          <w:sz w:val="24"/>
        </w:rPr>
        <w:t>2.该房源质量应当符合有关工程质量规范、标准和施工图设计文件的要求。发现除地基基础和主体结构外质量问题的，双方按照以下方式处理：</w:t>
      </w:r>
    </w:p>
    <w:p>
      <w:pPr>
        <w:pStyle w:val="null3"/>
        <w:ind w:firstLine="480"/>
        <w:jc w:val="both"/>
      </w:pPr>
      <w:r>
        <w:rPr>
          <w:sz w:val="24"/>
        </w:rPr>
        <w:t>（</w:t>
      </w:r>
      <w:r>
        <w:rPr>
          <w:sz w:val="24"/>
        </w:rPr>
        <w:t>1）及时更换、修理；如给采购人造成损失的，投标人还应当承担相应赔偿责任。</w:t>
      </w:r>
    </w:p>
    <w:p>
      <w:pPr>
        <w:pStyle w:val="null3"/>
        <w:ind w:firstLine="480"/>
        <w:jc w:val="both"/>
      </w:pPr>
      <w:r>
        <w:rPr>
          <w:sz w:val="24"/>
        </w:rPr>
        <w:t>（</w:t>
      </w:r>
      <w:r>
        <w:rPr>
          <w:sz w:val="24"/>
        </w:rPr>
        <w:t>2）经过更换、修理，仍然严重影响正常使用的，采购人有权解除合同。</w:t>
      </w:r>
    </w:p>
    <w:p>
      <w:pPr>
        <w:pStyle w:val="null3"/>
        <w:ind w:firstLine="480"/>
        <w:jc w:val="both"/>
      </w:pPr>
      <w:r>
        <w:rPr>
          <w:sz w:val="24"/>
        </w:rPr>
        <w:t>3.该房源应当使用合格的建筑材料、设备装置所用材料的产品质量必须符合国家的强制性标准及双方约定的标准。</w:t>
      </w:r>
    </w:p>
    <w:p>
      <w:pPr>
        <w:pStyle w:val="null3"/>
        <w:ind w:firstLine="480"/>
        <w:jc w:val="both"/>
      </w:pPr>
      <w:r>
        <w:rPr>
          <w:sz w:val="24"/>
        </w:rPr>
        <w:t>4.该房源应当符合国家有关民用建筑节能强制性标准的要求。未达到标准的，投标人应当按照相应标准要求在采购人通知的合理期限内补做节能措施，并承担全部费用；给采购人造成损失的，投标人应当承担相应赔偿责任。</w:t>
      </w:r>
    </w:p>
    <w:p>
      <w:pPr>
        <w:pStyle w:val="null3"/>
        <w:ind w:firstLine="480"/>
        <w:jc w:val="both"/>
      </w:pPr>
      <w:r>
        <w:rPr>
          <w:sz w:val="24"/>
        </w:rPr>
        <w:t>5.该房源实行保修制度。该房源为住宅的或商业性公寓的，出卖人自该房源交付之日起按照《住宅质量保证书》或相同内容的承诺函承诺的内容承担相应的保修责任。</w:t>
      </w:r>
    </w:p>
    <w:p>
      <w:pPr>
        <w:pStyle w:val="null3"/>
        <w:ind w:firstLine="482"/>
        <w:jc w:val="both"/>
      </w:pPr>
      <w:r>
        <w:rPr>
          <w:sz w:val="24"/>
          <w:b/>
        </w:rPr>
        <w:t>（七）保修范围、保修期限</w:t>
      </w:r>
    </w:p>
    <w:p>
      <w:pPr>
        <w:pStyle w:val="null3"/>
        <w:ind w:firstLine="480"/>
        <w:jc w:val="both"/>
      </w:pPr>
      <w:r>
        <w:rPr>
          <w:sz w:val="24"/>
        </w:rPr>
        <w:t>该房源实行保修制度，该房源的保修期自房屋验收合格并交付使用之日起计算，关于保修期限的约定应符合《建设工程质量管理条例》的相关规定，如地基基础和主体结构的保修期限为合理使用寿命年限（不得低于设计文件所规定的该工程的合理使用年限）。质保期内非人为原因损坏的部位应由中标人负责，更换、修复费用由中标人承担，无特殊情况下，在</w:t>
      </w:r>
      <w:r>
        <w:rPr>
          <w:sz w:val="24"/>
        </w:rPr>
        <w:t>20个自然日内完成修复；因房屋原因造成的损失和相关事故责任，由中标人负责，并由中标人依照其责任作出相应赔偿；质保期后，</w:t>
      </w:r>
      <w:r>
        <w:rPr>
          <w:sz w:val="24"/>
        </w:rPr>
        <w:t>中标人对</w:t>
      </w:r>
      <w:r>
        <w:rPr>
          <w:sz w:val="24"/>
        </w:rPr>
        <w:t>房屋</w:t>
      </w:r>
      <w:r>
        <w:rPr>
          <w:sz w:val="24"/>
        </w:rPr>
        <w:t>进行</w:t>
      </w:r>
      <w:r>
        <w:rPr>
          <w:sz w:val="24"/>
        </w:rPr>
        <w:t>修缮</w:t>
      </w:r>
      <w:r>
        <w:rPr>
          <w:sz w:val="24"/>
        </w:rPr>
        <w:t>，</w:t>
      </w:r>
      <w:r>
        <w:rPr>
          <w:sz w:val="24"/>
        </w:rPr>
        <w:t>只收取成本费用，实报实销。</w:t>
      </w:r>
    </w:p>
    <w:p>
      <w:pPr>
        <w:pStyle w:val="null3"/>
        <w:ind w:firstLine="482"/>
        <w:jc w:val="both"/>
      </w:pPr>
      <w:r>
        <w:rPr>
          <w:sz w:val="24"/>
          <w:b/>
        </w:rPr>
        <w:t>（八）查验房屋</w:t>
      </w:r>
    </w:p>
    <w:p>
      <w:pPr>
        <w:pStyle w:val="null3"/>
        <w:ind w:firstLine="480"/>
        <w:jc w:val="both"/>
      </w:pPr>
      <w:r>
        <w:rPr>
          <w:sz w:val="24"/>
        </w:rPr>
        <w:t>1.办理交付手续前，采购人有权对该房源进行查验。如查验的该房源存在下列除地基基础和主体结构外的其他质量问题的，由中标人按照有关工程和产品质量规范、标准自查验次日起30日内负责修复，并承担修复费用，修复后再行交付。</w:t>
      </w:r>
    </w:p>
    <w:p>
      <w:pPr>
        <w:pStyle w:val="null3"/>
        <w:ind w:firstLine="480"/>
        <w:jc w:val="both"/>
      </w:pPr>
      <w:r>
        <w:rPr>
          <w:sz w:val="24"/>
        </w:rPr>
        <w:t>（</w:t>
      </w:r>
      <w:r>
        <w:rPr>
          <w:sz w:val="24"/>
        </w:rPr>
        <w:t>1）屋面、墙面、地面渗漏或开裂等；</w:t>
      </w:r>
    </w:p>
    <w:p>
      <w:pPr>
        <w:pStyle w:val="null3"/>
        <w:ind w:firstLine="480"/>
        <w:jc w:val="both"/>
      </w:pPr>
      <w:r>
        <w:rPr>
          <w:sz w:val="24"/>
        </w:rPr>
        <w:t>（</w:t>
      </w:r>
      <w:r>
        <w:rPr>
          <w:sz w:val="24"/>
        </w:rPr>
        <w:t>2）管道堵塞；</w:t>
      </w:r>
    </w:p>
    <w:p>
      <w:pPr>
        <w:pStyle w:val="null3"/>
        <w:ind w:firstLine="480"/>
        <w:jc w:val="both"/>
      </w:pPr>
      <w:r>
        <w:rPr>
          <w:sz w:val="24"/>
        </w:rPr>
        <w:t>（</w:t>
      </w:r>
      <w:r>
        <w:rPr>
          <w:sz w:val="24"/>
        </w:rPr>
        <w:t>3）门窗翘裂、五金件损坏。</w:t>
      </w:r>
    </w:p>
    <w:p>
      <w:pPr>
        <w:pStyle w:val="null3"/>
        <w:ind w:firstLine="482"/>
        <w:jc w:val="both"/>
      </w:pPr>
      <w:r>
        <w:rPr>
          <w:sz w:val="24"/>
          <w:b/>
        </w:rPr>
        <w:t>（九）交房时需提供的房源证明材料</w:t>
      </w:r>
    </w:p>
    <w:p>
      <w:pPr>
        <w:pStyle w:val="null3"/>
        <w:ind w:firstLine="480"/>
        <w:jc w:val="both"/>
      </w:pPr>
      <w:r>
        <w:rPr>
          <w:sz w:val="24"/>
        </w:rPr>
        <w:t>1.若投标人提供的房源是新房源或在建未交付房源，在交房时需提供以下证明材料：</w:t>
      </w:r>
    </w:p>
    <w:p>
      <w:pPr>
        <w:pStyle w:val="null3"/>
        <w:ind w:firstLine="480"/>
        <w:jc w:val="both"/>
      </w:pPr>
      <w:r>
        <w:rPr>
          <w:sz w:val="24"/>
        </w:rPr>
        <w:t>（</w:t>
      </w:r>
      <w:r>
        <w:rPr>
          <w:sz w:val="24"/>
        </w:rPr>
        <w:t>1</w:t>
      </w:r>
      <w:r>
        <w:rPr>
          <w:sz w:val="24"/>
        </w:rPr>
        <w:t>）</w:t>
      </w:r>
      <w:r>
        <w:rPr>
          <w:sz w:val="24"/>
        </w:rPr>
        <w:t>《户型房源明细表》，列明所提供房屋的楼盘名称、楼层、户型品种、面积、建筑结构等。</w:t>
      </w:r>
    </w:p>
    <w:p>
      <w:pPr>
        <w:pStyle w:val="null3"/>
        <w:ind w:firstLine="480"/>
        <w:jc w:val="both"/>
      </w:pPr>
      <w:r>
        <w:rPr>
          <w:sz w:val="24"/>
        </w:rPr>
        <w:t>（</w:t>
      </w:r>
      <w:r>
        <w:rPr>
          <w:sz w:val="24"/>
        </w:rPr>
        <w:t>2</w:t>
      </w:r>
      <w:r>
        <w:rPr>
          <w:sz w:val="24"/>
        </w:rPr>
        <w:t>）</w:t>
      </w:r>
      <w:r>
        <w:rPr>
          <w:sz w:val="24"/>
        </w:rPr>
        <w:t>《国有土地使用证》、《建设用地规划许可证》、《建筑工程施工许可证》和《建设工程规划许可证》复印件，并提供原件核对。</w:t>
      </w:r>
    </w:p>
    <w:p>
      <w:pPr>
        <w:pStyle w:val="null3"/>
        <w:ind w:firstLine="480"/>
        <w:jc w:val="both"/>
      </w:pPr>
      <w:r>
        <w:rPr>
          <w:sz w:val="24"/>
        </w:rPr>
        <w:t>（</w:t>
      </w:r>
      <w:r>
        <w:rPr>
          <w:sz w:val="24"/>
        </w:rPr>
        <w:t>3</w:t>
      </w:r>
      <w:r>
        <w:rPr>
          <w:sz w:val="24"/>
        </w:rPr>
        <w:t>）</w:t>
      </w:r>
      <w:r>
        <w:rPr>
          <w:sz w:val="24"/>
        </w:rPr>
        <w:t>已通过联合验收备案相关文件复印件，并提供原件核对。</w:t>
      </w:r>
    </w:p>
    <w:p>
      <w:pPr>
        <w:pStyle w:val="null3"/>
        <w:ind w:firstLine="480"/>
        <w:jc w:val="both"/>
      </w:pPr>
      <w:r>
        <w:rPr>
          <w:sz w:val="24"/>
        </w:rPr>
        <w:t>（</w:t>
      </w:r>
      <w:r>
        <w:rPr>
          <w:sz w:val="24"/>
        </w:rPr>
        <w:t>4</w:t>
      </w:r>
      <w:r>
        <w:rPr>
          <w:sz w:val="24"/>
        </w:rPr>
        <w:t>）</w:t>
      </w:r>
      <w:r>
        <w:rPr>
          <w:sz w:val="24"/>
        </w:rPr>
        <w:t>其他采购人要求的材料。</w:t>
      </w:r>
    </w:p>
    <w:p>
      <w:pPr>
        <w:pStyle w:val="null3"/>
        <w:ind w:firstLine="480"/>
        <w:jc w:val="both"/>
      </w:pPr>
      <w:r>
        <w:rPr>
          <w:sz w:val="24"/>
        </w:rPr>
        <w:t>2.若投标人提供的房源是二手房源或已办理《不动产权证》的，在交房时则仅需提供《不动产权证》即可。</w:t>
      </w:r>
    </w:p>
    <w:p>
      <w:pPr>
        <w:pStyle w:val="null3"/>
        <w:jc w:val="both"/>
      </w:pPr>
      <w:r>
        <w:rPr>
          <w:sz w:val="24"/>
          <w:b/>
        </w:rPr>
        <w:t>三、商务要求</w:t>
      </w:r>
    </w:p>
    <w:p>
      <w:pPr>
        <w:pStyle w:val="null3"/>
        <w:ind w:firstLine="480"/>
        <w:jc w:val="both"/>
      </w:pPr>
      <w:r>
        <w:rPr>
          <w:sz w:val="24"/>
        </w:rPr>
        <w:t>（一）标的提供的时间：交付期限：采购合同签订后可进行网签，并在合同签订后</w:t>
      </w:r>
      <w:r>
        <w:rPr>
          <w:sz w:val="24"/>
        </w:rPr>
        <w:t>90个日历天内交付使用。如在规定时间内中标人不能如期交房的，应按日计算向采购人支付全部房价款0.5‰的违约金，如逾期超过30日采购人有权解除合同。</w:t>
      </w:r>
    </w:p>
    <w:p>
      <w:pPr>
        <w:pStyle w:val="null3"/>
        <w:ind w:firstLine="480"/>
        <w:jc w:val="both"/>
      </w:pPr>
      <w:r>
        <w:rPr>
          <w:sz w:val="24"/>
        </w:rPr>
        <w:t>（二）质保期及售后服务要求：</w:t>
      </w:r>
    </w:p>
    <w:p>
      <w:pPr>
        <w:pStyle w:val="null3"/>
        <w:ind w:firstLine="480"/>
        <w:jc w:val="both"/>
      </w:pPr>
      <w:r>
        <w:rPr>
          <w:sz w:val="24"/>
        </w:rPr>
        <w:t>1</w:t>
      </w:r>
      <w:r>
        <w:rPr>
          <w:sz w:val="24"/>
        </w:rPr>
        <w:t>.</w:t>
      </w:r>
      <w:r>
        <w:rPr>
          <w:sz w:val="24"/>
        </w:rPr>
        <w:t>房屋的质量保修期自房屋验收合格并交付使用之日起计算。其中，基础设施工程、房屋建筑的地基基层工程和主体结构工程，为设计文件规定的该工程的合理使用年限；屋面防水工程、有防水要求的卫生间、房间和外墙面的防渗漏为</w:t>
      </w:r>
      <w:r>
        <w:rPr>
          <w:sz w:val="24"/>
        </w:rPr>
        <w:t>5年；其他根据《建设工程质量管理条例》及有关规定执行。在保修期内一切维护保养和因施工质量而造成返修，其返修工作和费用由中标人负责，中标人应在采购人限期内无偿解决。</w:t>
      </w:r>
    </w:p>
    <w:p>
      <w:pPr>
        <w:pStyle w:val="null3"/>
        <w:ind w:firstLine="480"/>
        <w:jc w:val="both"/>
      </w:pPr>
      <w:r>
        <w:rPr>
          <w:sz w:val="24"/>
        </w:rPr>
        <w:t>2</w:t>
      </w:r>
      <w:r>
        <w:rPr>
          <w:sz w:val="24"/>
        </w:rPr>
        <w:t>.</w:t>
      </w:r>
      <w:r>
        <w:rPr>
          <w:sz w:val="24"/>
        </w:rPr>
        <w:t>质保期内，如设备或零部件因非人为因素出现故障而造成短期停用时，则质保期和免费维修期相应顺延。如该设备、零部件停用时间累计超过</w:t>
      </w:r>
      <w:r>
        <w:rPr>
          <w:sz w:val="24"/>
        </w:rPr>
        <w:t>30天则质保期重新计算。</w:t>
      </w:r>
    </w:p>
    <w:p>
      <w:pPr>
        <w:pStyle w:val="null3"/>
        <w:ind w:firstLine="480"/>
        <w:jc w:val="both"/>
      </w:pPr>
      <w:r>
        <w:rPr>
          <w:sz w:val="24"/>
        </w:rPr>
        <w:t>3</w:t>
      </w:r>
      <w:r>
        <w:rPr>
          <w:sz w:val="24"/>
        </w:rPr>
        <w:t>.</w:t>
      </w:r>
      <w:r>
        <w:rPr>
          <w:sz w:val="24"/>
        </w:rPr>
        <w:t>对采购人的服务通知，中标人在接报后</w:t>
      </w:r>
      <w:r>
        <w:rPr>
          <w:sz w:val="24"/>
        </w:rPr>
        <w:t>30分钟内响应，若采购人需要现场服务的，中标人应在2小时内派人到达现场处理，在24小时内处理完毕。若在24小时内仍未能有效解决，中标人须向采购人提供经采购人认可的其他处理措施，且采购人亦有权委托第三方处理，费用由中标人承担。</w:t>
      </w:r>
    </w:p>
    <w:p>
      <w:pPr>
        <w:pStyle w:val="null3"/>
        <w:ind w:firstLine="480"/>
        <w:jc w:val="both"/>
      </w:pPr>
      <w:r>
        <w:rPr>
          <w:sz w:val="24"/>
        </w:rPr>
        <w:t>4</w:t>
      </w:r>
      <w:r>
        <w:rPr>
          <w:sz w:val="24"/>
        </w:rPr>
        <w:t>.</w:t>
      </w:r>
      <w:r>
        <w:rPr>
          <w:sz w:val="24"/>
        </w:rPr>
        <w:t>质保期内房屋及设施进行维修的，维修完毕正常运作后，中标人须填写维修报告（包括故障原因、处理情况及用户意见等）报采购人备案，其中产生的费用</w:t>
      </w:r>
      <w:r>
        <w:rPr>
          <w:sz w:val="24"/>
        </w:rPr>
        <w:t>按</w:t>
      </w:r>
      <w:r>
        <w:rPr>
          <w:sz w:val="24"/>
        </w:rPr>
        <w:t>“</w:t>
      </w:r>
      <w:r>
        <w:rPr>
          <w:sz w:val="24"/>
          <w:b/>
        </w:rPr>
        <w:t>二、项目技术要求</w:t>
      </w:r>
      <w:r>
        <w:rPr>
          <w:sz w:val="24"/>
          <w:b/>
        </w:rPr>
        <w:t>、</w:t>
      </w:r>
      <w:r>
        <w:rPr>
          <w:sz w:val="24"/>
          <w:b/>
        </w:rPr>
        <w:t>（七）保修范围、保修期限</w:t>
      </w:r>
      <w:r>
        <w:rPr>
          <w:sz w:val="24"/>
        </w:rPr>
        <w:t>”的内容约定</w:t>
      </w:r>
      <w:r>
        <w:rPr>
          <w:sz w:val="24"/>
        </w:rPr>
        <w:t>。</w:t>
      </w:r>
    </w:p>
    <w:p>
      <w:pPr>
        <w:pStyle w:val="null3"/>
        <w:ind w:firstLine="480"/>
        <w:jc w:val="both"/>
      </w:pPr>
      <w:r>
        <w:rPr>
          <w:sz w:val="24"/>
        </w:rPr>
        <w:t>（三）报价要求</w:t>
      </w:r>
    </w:p>
    <w:p>
      <w:pPr>
        <w:pStyle w:val="null3"/>
        <w:ind w:firstLine="480"/>
        <w:jc w:val="both"/>
      </w:pPr>
      <w:r>
        <w:rPr>
          <w:sz w:val="24"/>
        </w:rPr>
        <w:t>投标人所报价格为含税全包价，包括</w:t>
      </w:r>
      <w:r>
        <w:rPr>
          <w:sz w:val="24"/>
        </w:rPr>
        <w:t>但不限于不动产登记费、办证签约服务费、维修基金、</w:t>
      </w:r>
      <w:r>
        <w:rPr>
          <w:sz w:val="24"/>
        </w:rPr>
        <w:t>税金、政策性文件规定及合同包含的所有风险、优惠率、责任等各项应有费用。投标人在控制价范围内自主报价。除上述费用外，报价还需要包含：</w:t>
      </w:r>
    </w:p>
    <w:p>
      <w:pPr>
        <w:pStyle w:val="null3"/>
        <w:ind w:firstLine="480"/>
        <w:jc w:val="both"/>
      </w:pPr>
      <w:r>
        <w:rPr>
          <w:sz w:val="24"/>
        </w:rPr>
        <w:t>1</w:t>
      </w:r>
      <w:r>
        <w:rPr>
          <w:sz w:val="24"/>
        </w:rPr>
        <w:t>.</w:t>
      </w:r>
      <w:r>
        <w:rPr>
          <w:sz w:val="24"/>
        </w:rPr>
        <w:t>其余因购房所产生的相关费用由中标人承担，中标人需配合协助采购人办理不动产权证及相关手续。</w:t>
      </w:r>
    </w:p>
    <w:p>
      <w:pPr>
        <w:pStyle w:val="null3"/>
        <w:ind w:firstLine="480"/>
        <w:jc w:val="both"/>
      </w:pPr>
      <w:r>
        <w:rPr>
          <w:sz w:val="24"/>
        </w:rPr>
        <w:t>2</w:t>
      </w:r>
      <w:r>
        <w:rPr>
          <w:sz w:val="24"/>
        </w:rPr>
        <w:t>.</w:t>
      </w:r>
      <w:r>
        <w:rPr>
          <w:sz w:val="24"/>
        </w:rPr>
        <w:t>中标金额不因房屋的户型品种、楼层、面积、座向或相关政策等原因变动。</w:t>
      </w:r>
    </w:p>
    <w:p>
      <w:pPr>
        <w:pStyle w:val="null3"/>
        <w:ind w:firstLine="480"/>
        <w:jc w:val="both"/>
      </w:pPr>
      <w:r>
        <w:rPr>
          <w:sz w:val="24"/>
        </w:rPr>
        <w:t>3</w:t>
      </w:r>
      <w:r>
        <w:rPr>
          <w:sz w:val="24"/>
        </w:rPr>
        <w:t>.</w:t>
      </w:r>
      <w:r>
        <w:rPr>
          <w:sz w:val="24"/>
        </w:rPr>
        <w:t>若由于本项目市政配套设施建设的原因导致在交楼时采用临水、临电交楼的，则一直到转换成用永久用水、用电期间的水、电费均由中标人承担。</w:t>
      </w:r>
    </w:p>
    <w:p>
      <w:pPr>
        <w:pStyle w:val="null3"/>
        <w:ind w:firstLine="480"/>
        <w:jc w:val="both"/>
      </w:pPr>
      <w:r>
        <w:rPr>
          <w:sz w:val="24"/>
        </w:rPr>
        <w:t>（四）所提供的房屋应配备物业管理服务，物业管理费不包含在本次采购预算中，在房屋交付后由采购人与中标人（或物业服务公司）另行协商费用。</w:t>
      </w:r>
    </w:p>
    <w:p>
      <w:pPr>
        <w:pStyle w:val="null3"/>
        <w:ind w:firstLine="480"/>
        <w:jc w:val="both"/>
      </w:pPr>
      <w:r>
        <w:rPr>
          <w:sz w:val="24"/>
        </w:rPr>
        <w:t>（五）投标人针对本项目制定项目实施方案，方案包含以下内容：</w:t>
      </w:r>
    </w:p>
    <w:p>
      <w:pPr>
        <w:pStyle w:val="null3"/>
        <w:ind w:firstLine="480"/>
        <w:jc w:val="both"/>
      </w:pPr>
      <w:r>
        <w:rPr>
          <w:sz w:val="24"/>
        </w:rPr>
        <w:t>1</w:t>
      </w:r>
      <w:r>
        <w:rPr>
          <w:sz w:val="24"/>
        </w:rPr>
        <w:t>.</w:t>
      </w:r>
      <w:r>
        <w:rPr>
          <w:sz w:val="24"/>
        </w:rPr>
        <w:t>房屋交付方案；</w:t>
      </w:r>
    </w:p>
    <w:p>
      <w:pPr>
        <w:pStyle w:val="null3"/>
        <w:ind w:firstLine="480"/>
        <w:jc w:val="both"/>
      </w:pPr>
      <w:r>
        <w:rPr>
          <w:sz w:val="24"/>
        </w:rPr>
        <w:t>2</w:t>
      </w:r>
      <w:r>
        <w:rPr>
          <w:sz w:val="24"/>
        </w:rPr>
        <w:t>.</w:t>
      </w:r>
      <w:r>
        <w:rPr>
          <w:sz w:val="24"/>
        </w:rPr>
        <w:t>房屋过户相关手续办理方案。</w:t>
      </w:r>
    </w:p>
    <w:p>
      <w:pPr>
        <w:pStyle w:val="null3"/>
        <w:ind w:firstLine="480"/>
        <w:jc w:val="both"/>
      </w:pPr>
      <w:r>
        <w:rPr>
          <w:sz w:val="24"/>
        </w:rPr>
        <w:t>（六）投标人针对本项目制定售后服务方案，方案包含以下内容：</w:t>
      </w:r>
    </w:p>
    <w:p>
      <w:pPr>
        <w:pStyle w:val="null3"/>
        <w:ind w:firstLine="480"/>
        <w:jc w:val="both"/>
      </w:pPr>
      <w:r>
        <w:rPr>
          <w:sz w:val="24"/>
        </w:rPr>
        <w:t>1</w:t>
      </w:r>
      <w:r>
        <w:rPr>
          <w:sz w:val="24"/>
        </w:rPr>
        <w:t>.</w:t>
      </w:r>
      <w:r>
        <w:rPr>
          <w:sz w:val="24"/>
        </w:rPr>
        <w:t>质保期内</w:t>
      </w:r>
      <w:r>
        <w:rPr>
          <w:sz w:val="24"/>
        </w:rPr>
        <w:t>/外的服务计划；</w:t>
      </w:r>
    </w:p>
    <w:p>
      <w:pPr>
        <w:pStyle w:val="null3"/>
        <w:ind w:firstLine="480"/>
        <w:jc w:val="both"/>
      </w:pPr>
      <w:r>
        <w:rPr>
          <w:sz w:val="24"/>
        </w:rPr>
        <w:t>2</w:t>
      </w:r>
      <w:r>
        <w:rPr>
          <w:sz w:val="24"/>
        </w:rPr>
        <w:t>.</w:t>
      </w:r>
      <w:r>
        <w:rPr>
          <w:sz w:val="24"/>
        </w:rPr>
        <w:t>服务保障措施。</w:t>
      </w:r>
    </w:p>
    <w:p>
      <w:pPr>
        <w:pStyle w:val="null3"/>
        <w:ind w:firstLine="480"/>
        <w:jc w:val="both"/>
      </w:pPr>
      <w:r>
        <w:rPr/>
        <w:t>采购包1（采购房产）</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交付期限：采购合同签订后可进行网签，并在合同签订后 90 个日历天内交付使用。</w:t>
            </w:r>
          </w:p>
        </w:tc>
      </w:tr>
      <w:tr>
        <w:tc>
          <w:tcPr>
            <w:tcW w:type="dxa" w:w="4153"/>
          </w:tcPr>
          <w:p>
            <w:pPr>
              <w:pStyle w:val="null3"/>
            </w:pPr>
            <w:r>
              <w:rPr/>
              <w:t>标的提供的地点</w:t>
            </w:r>
          </w:p>
        </w:tc>
        <w:tc>
          <w:tcPr>
            <w:tcW w:type="dxa" w:w="4153"/>
          </w:tcPr>
          <w:p>
            <w:pPr>
              <w:pStyle w:val="null3"/>
            </w:pPr>
            <w:r>
              <w:rPr/>
              <w:t>清远市佛冈县</w:t>
            </w:r>
          </w:p>
        </w:tc>
      </w:tr>
      <w:tr>
        <w:tc>
          <w:tcPr>
            <w:tcW w:type="dxa" w:w="4153"/>
          </w:tcPr>
          <w:p>
            <w:pPr>
              <w:pStyle w:val="null3"/>
            </w:pPr>
            <w:r>
              <w:rPr/>
              <w:t>付款方式</w:t>
            </w:r>
          </w:p>
        </w:tc>
        <w:tc>
          <w:tcPr>
            <w:tcW w:type="dxa" w:w="4153"/>
          </w:tcPr>
          <w:p>
            <w:pPr>
              <w:pStyle w:val="null3"/>
            </w:pPr>
            <w:r>
              <w:rPr/>
              <w:t>1期：支付比例95%,合同签订生效后，支付合同金额的 95%；凭以下资料向采购人请款：竣工验收证明、有效合同、中标人开具的正式发票、中标通知书；</w:t>
            </w:r>
          </w:p>
          <w:p>
            <w:pPr>
              <w:pStyle w:val="null3"/>
            </w:pPr>
            <w:r>
              <w:rPr/>
              <w:t>2期：支付比例5%,取得以采购人为产权人的不动产权证明及房屋交付并验收合格后，支付合同金额的 5%；凭以下资料向采购人请款：竣工验收证明、有效合同、中标人开具的正式发票、中标通知书及验收报告、不动产权证明。 本项目款项为财政性资金，待资金到帐后且满足支付条件时，在约定的时间内办理支付手续。已申请财政支付的手续即视为采购人已经履行了合同约定的付款手续。如因财政支付的原因导致延迟支付的，采购人不承担任何违约责任。中标人也不得以此为由追究相关责任。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根据《建设工程质量管理条例》及有关规定，须通过相关行政主管部门联合验收合格，并满足采购人需求。2、采购人组成验收小组按国家有关规定、规范和采购文件及中标人的投标文件响应情况进行交付验收。因房屋或设施质量问题发生争议时，由本地质量技术监督部门鉴定。房屋或设施符合质量技术标准的，鉴定费由采购人承担；否则鉴定费及修复费用由中标人承担。房屋或设施若有国家标准按照国家标准验收，若无国家标准按行业标准验收，房屋内设施为原制造商制造的全新产品，无侵权行为、表面无划损、无任何缺陷隐患，在中国境内可依常规安全合法使用。3、交付验收时中标人负责将全部有关验收资料等文档复印加盖中标人公章后交付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其他业务用房</w:t>
            </w:r>
          </w:p>
        </w:tc>
        <w:tc>
          <w:tcPr>
            <w:tcW w:type="dxa" w:w="831"/>
          </w:tcPr>
          <w:p>
            <w:pPr>
              <w:pStyle w:val="null3"/>
              <w:jc w:val="left"/>
            </w:pPr>
            <w:r>
              <w:rPr/>
              <w:t>采购房产</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3,330,000.00</w:t>
            </w:r>
          </w:p>
        </w:tc>
        <w:tc>
          <w:tcPr>
            <w:tcW w:type="dxa" w:w="831"/>
          </w:tcPr>
          <w:p>
            <w:pPr>
              <w:pStyle w:val="null3"/>
              <w:jc w:val="right"/>
            </w:pPr>
            <w:r>
              <w:rPr/>
              <w:t>3,330,000.00</w:t>
            </w:r>
          </w:p>
        </w:tc>
        <w:tc>
          <w:tcPr>
            <w:tcW w:type="dxa" w:w="831"/>
          </w:tcPr>
          <w:p>
            <w:pPr>
              <w:pStyle w:val="null3"/>
            </w:pPr>
            <w:r>
              <w:rPr/>
              <w:t>房地产开发经营</w:t>
            </w:r>
          </w:p>
        </w:tc>
        <w:tc>
          <w:tcPr>
            <w:tcW w:type="dxa" w:w="831"/>
          </w:tcPr>
          <w:p>
            <w:pPr>
              <w:pStyle w:val="null3"/>
            </w:pPr>
            <w:r>
              <w:rPr/>
              <w:t>详见附表一</w:t>
            </w:r>
          </w:p>
        </w:tc>
      </w:tr>
    </w:tbl>
    <w:p>
      <w:pPr>
        <w:pStyle w:val="null3"/>
      </w:pPr>
      <w:r>
        <w:rPr>
          <w:b/>
        </w:rPr>
        <w:t>附表</w:t>
      </w:r>
      <w:r>
        <w:rPr>
          <w:b/>
        </w:rPr>
        <w:t>一</w:t>
      </w:r>
      <w:r>
        <w:rPr>
          <w:b/>
        </w:rPr>
        <w:t>：</w:t>
      </w:r>
      <w:r>
        <w:rPr>
          <w:b/>
        </w:rPr>
        <w:t>采购房产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广清经济特别合作区广佛（佛冈）产业园管理委员会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发展计划委员会颁发的计价格〔2002〕1980号文《招标代理服务收费管理暂行办法》及国家发改委〔2003〕857号及发改价格〔2011〕534号文件中规定的“货物类”计费标准计费，费用定额收取，共计 25000 元（大写：贰万伍仟元整）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广东和盛招标代理有限公司</w:t>
      </w:r>
      <w:r>
        <w:rPr/>
        <w:t>代收。具体操作要求详见</w:t>
      </w:r>
      <w:r>
        <w:rPr/>
        <w:t>广东和盛招标代理有限公司</w:t>
      </w:r>
      <w:r>
        <w:rPr/>
        <w:t>有关指引，递交事宜请自行咨询</w:t>
      </w:r>
      <w:r>
        <w:rPr/>
        <w:t>广东和盛招标代理有限公司</w:t>
      </w:r>
      <w:r>
        <w:rPr/>
        <w:t>；请各投标人在投标文件递交截止时间前按须知前附表规定的金额递交至</w:t>
      </w:r>
      <w:r>
        <w:rPr/>
        <w:t>广东和盛招标代理有限公司</w:t>
      </w:r>
      <w:r>
        <w:rPr/>
        <w:t>，到账情况以开标时</w:t>
      </w:r>
      <w:r>
        <w:rPr/>
        <w:t>广东和盛招标代理有限公司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广东和盛招标代理有限公司官网（https://www.gdhsbid.com/）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广东和盛招标代理有限公司官网（https://www.gdhsbid.com/）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政府采购监督管理机构名称：佛冈县财政局财政监督股</w:t>
      </w:r>
    </w:p>
    <w:p>
      <w:pPr>
        <w:pStyle w:val="null3"/>
      </w:pPr>
      <w:r>
        <w:rPr/>
        <w:t>地 址：佛冈县石角镇振兴中路289号</w:t>
      </w:r>
    </w:p>
    <w:p>
      <w:pPr>
        <w:pStyle w:val="null3"/>
      </w:pPr>
      <w:r>
        <w:rPr/>
        <w:t>电 话：0763-4294022</w:t>
      </w:r>
    </w:p>
    <w:p>
      <w:pPr>
        <w:pStyle w:val="null3"/>
      </w:pPr>
      <w:r>
        <w:rPr/>
        <w:t>邮 编：511600</w:t>
      </w:r>
    </w:p>
    <w:p>
      <w:pPr>
        <w:pStyle w:val="null3"/>
      </w:pPr>
      <w:r>
        <w:rPr/>
        <w:t>传 真：0763-4294022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采购包1(采购房产)：综合评分法,是指投标文件满足招标文件全部实质性要求，且按照评审因素的量化指标评审得分最高的投标人为中标候选人的评标方法。（最低报价不是中标的唯一依据。）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采购包1（采购房产）：</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采购包1（采购房产）：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招标代理机构于报价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参照投标函相关承诺要求内容。</w:t>
            </w:r>
          </w:p>
        </w:tc>
      </w:tr>
      <w:tr>
        <w:tc>
          <w:tcPr>
            <w:tcW w:type="dxa" w:w="890"/>
          </w:tcPr>
          <w:p>
            <w:pPr>
              <w:pStyle w:val="null3"/>
            </w:pPr>
            <w:r>
              <w:rPr/>
              <w:t>8</w:t>
            </w:r>
          </w:p>
        </w:tc>
        <w:tc>
          <w:tcPr>
            <w:tcW w:type="dxa" w:w="3178"/>
          </w:tcPr>
          <w:p>
            <w:pPr>
              <w:pStyle w:val="null3"/>
            </w:pPr>
            <w:r>
              <w:rPr/>
              <w:t>投标人所投房屋须具备《商品房预售许可证》</w:t>
            </w:r>
          </w:p>
        </w:tc>
        <w:tc>
          <w:tcPr>
            <w:tcW w:type="dxa" w:w="4238"/>
          </w:tcPr>
          <w:p>
            <w:pPr>
              <w:pStyle w:val="null3"/>
            </w:pPr>
            <w:r>
              <w:rPr/>
              <w:t>投标人所投房屋须具备《商品房预售许可证》，或房屋建筑工程和市政基础设施工程竣工验收相关文件（如《建设用地规划许可证》《建设工程规划许可证》等），或不动产权证证书。【须提供加盖公章的证明文件扫描件】</w:t>
            </w:r>
          </w:p>
        </w:tc>
      </w:tr>
    </w:tbl>
    <w:p>
      <w:pPr>
        <w:pStyle w:val="null3"/>
        <w:ind w:firstLine="480"/>
      </w:pPr>
      <w:r>
        <w:rPr/>
        <w:t>表二符合性审查表：</w:t>
      </w:r>
    </w:p>
    <w:p>
      <w:pPr>
        <w:pStyle w:val="null3"/>
      </w:pPr>
      <w:r>
        <w:rPr/>
        <w:t>采购包1（采购房产）：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提交投标函。投标文件完整且编排有序，投标内容基本完整，无重大错漏，并按要求签署、盖章</w:t>
            </w:r>
          </w:p>
        </w:tc>
        <w:tc>
          <w:tcPr>
            <w:tcW w:type="dxa" w:w="4238"/>
          </w:tcPr>
          <w:p>
            <w:pPr>
              <w:pStyle w:val="null3"/>
            </w:pPr>
            <w:r>
              <w:rPr/>
              <w:t>提交投标函。投标文件完整且编排有序，投标内容基本完整，无重大错漏，并按要求签署、盖章。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投标报价是固定价且是唯一的，且符合招标文件报价要求。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★条款</w:t>
            </w:r>
          </w:p>
        </w:tc>
        <w:tc>
          <w:tcPr>
            <w:tcW w:type="dxa" w:w="4238"/>
          </w:tcPr>
          <w:p>
            <w:pPr>
              <w:pStyle w:val="null3"/>
            </w:pPr>
            <w:r>
              <w:rPr/>
              <w:t>满足招标文件★条款要求。</w:t>
            </w:r>
          </w:p>
        </w:tc>
      </w:tr>
      <w:tr>
        <w:tc>
          <w:tcPr>
            <w:tcW w:type="dxa" w:w="890"/>
          </w:tcPr>
          <w:p>
            <w:pPr>
              <w:pStyle w:val="null3"/>
            </w:pPr>
            <w:r>
              <w:rPr/>
              <w:t>5</w:t>
            </w:r>
          </w:p>
        </w:tc>
        <w:tc>
          <w:tcPr>
            <w:tcW w:type="dxa" w:w="3178"/>
          </w:tcPr>
          <w:p>
            <w:pPr>
              <w:pStyle w:val="null3"/>
            </w:pPr>
            <w:r>
              <w:rPr/>
              <w:t>投标文件有效期</w:t>
            </w:r>
          </w:p>
        </w:tc>
        <w:tc>
          <w:tcPr>
            <w:tcW w:type="dxa" w:w="4238"/>
          </w:tcPr>
          <w:p>
            <w:pPr>
              <w:pStyle w:val="null3"/>
            </w:pPr>
            <w:r>
              <w:rPr/>
              <w:t>投标文件有效期为投标截止日起至少90天。</w:t>
            </w:r>
          </w:p>
        </w:tc>
      </w:tr>
      <w:tr>
        <w:tc>
          <w:tcPr>
            <w:tcW w:type="dxa" w:w="890"/>
          </w:tcPr>
          <w:p>
            <w:pPr>
              <w:pStyle w:val="null3"/>
            </w:pPr>
            <w:r>
              <w:rPr/>
              <w:t>6</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r>
        <w:tc>
          <w:tcPr>
            <w:tcW w:type="dxa" w:w="890"/>
          </w:tcPr>
          <w:p>
            <w:pPr>
              <w:pStyle w:val="null3"/>
            </w:pPr>
            <w:r>
              <w:rPr/>
              <w:t>7</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采购包1(采购房产):</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项目实施方案-1 (4.0分)</w:t>
            </w:r>
          </w:p>
        </w:tc>
        <w:tc>
          <w:tcPr>
            <w:tcW w:type="dxa" w:w="5076"/>
          </w:tcPr>
          <w:p>
            <w:pPr>
              <w:pStyle w:val="null3"/>
              <w:jc w:val="left"/>
            </w:pPr>
            <w:r>
              <w:rPr/>
              <w:t>投标人按采购需求编制方案，①房屋交付方案，②房屋过户相关手续办理方案，每提供上述方案一种方案的得 2 分，最高得 4 分。</w:t>
            </w:r>
          </w:p>
        </w:tc>
      </w:tr>
      <w:tr>
        <w:tc>
          <w:tcPr>
            <w:tcW w:type="dxa" w:w="922"/>
            <w:gridSpan w:val="2"/>
            <w:vMerge/>
          </w:tcPr>
          <w:p/>
        </w:tc>
        <w:tc>
          <w:tcPr>
            <w:tcW w:type="dxa" w:w="2307"/>
          </w:tcPr>
          <w:p>
            <w:pPr>
              <w:pStyle w:val="null3"/>
              <w:jc w:val="left"/>
            </w:pPr>
            <w:r>
              <w:rPr/>
              <w:t>项目实施方案-2 (11.0分)</w:t>
            </w:r>
          </w:p>
        </w:tc>
        <w:tc>
          <w:tcPr>
            <w:tcW w:type="dxa" w:w="5076"/>
          </w:tcPr>
          <w:p>
            <w:pPr>
              <w:pStyle w:val="null3"/>
              <w:jc w:val="left"/>
            </w:pPr>
            <w:r>
              <w:rPr/>
              <w:t>在包含项目实施方案-1 基础上，根据方案的合理性和可行性进行评分： （1）方案详细、合理，具有可行性和针对性的，完全满足且优于采购需求的，得 11 分； （2）方案较详细、合理，具有可行性和针对性的，满足采购需求的，得 6 分； （3）方案的详细程度一般，可行性和针对性一般的，部分满足采购需求的，得 1分； （4）方案的较简单，可行性和针对性较差的，未能满足采购需求的，得 0 分。</w:t>
            </w:r>
          </w:p>
        </w:tc>
      </w:tr>
      <w:tr>
        <w:tc>
          <w:tcPr>
            <w:tcW w:type="dxa" w:w="922"/>
            <w:gridSpan w:val="2"/>
            <w:vMerge/>
          </w:tcPr>
          <w:p/>
        </w:tc>
        <w:tc>
          <w:tcPr>
            <w:tcW w:type="dxa" w:w="2307"/>
          </w:tcPr>
          <w:p>
            <w:pPr>
              <w:pStyle w:val="null3"/>
              <w:jc w:val="left"/>
            </w:pPr>
            <w:r>
              <w:rPr/>
              <w:t>售后服务方案-1 (5.0分)</w:t>
            </w:r>
          </w:p>
        </w:tc>
        <w:tc>
          <w:tcPr>
            <w:tcW w:type="dxa" w:w="5076"/>
          </w:tcPr>
          <w:p>
            <w:pPr>
              <w:pStyle w:val="null3"/>
              <w:jc w:val="left"/>
            </w:pPr>
            <w:r>
              <w:rPr/>
              <w:t>根据投标人的售后服务方案（包括但不限于：房源质量及保修责任、保修范围、保修期限；保修期内价格费用、保修服务收费标准等。），得 5 分；无完整，提供此项及售后服务方案-2，得 0 分。</w:t>
            </w:r>
          </w:p>
        </w:tc>
      </w:tr>
      <w:tr>
        <w:tc>
          <w:tcPr>
            <w:tcW w:type="dxa" w:w="922"/>
            <w:gridSpan w:val="2"/>
            <w:vMerge/>
          </w:tcPr>
          <w:p/>
        </w:tc>
        <w:tc>
          <w:tcPr>
            <w:tcW w:type="dxa" w:w="2307"/>
          </w:tcPr>
          <w:p>
            <w:pPr>
              <w:pStyle w:val="null3"/>
              <w:jc w:val="left"/>
            </w:pPr>
            <w:r>
              <w:rPr/>
              <w:t>售后服务方案-2 (15.0分)</w:t>
            </w:r>
          </w:p>
        </w:tc>
        <w:tc>
          <w:tcPr>
            <w:tcW w:type="dxa" w:w="5076"/>
          </w:tcPr>
          <w:p>
            <w:pPr>
              <w:pStyle w:val="null3"/>
              <w:jc w:val="left"/>
            </w:pPr>
            <w:r>
              <w:rPr/>
              <w:t>方案内容详细具体，可行性高，能完全满足或优于采购需求，得 15 分； 方案内容评细具体，能满足采购需求，得 8 分； 方案内容简单，能部分满足采购需求，得 1 分； 无或其他情况不得分。</w:t>
            </w:r>
          </w:p>
        </w:tc>
      </w:tr>
      <w:tr>
        <w:tc>
          <w:tcPr>
            <w:tcW w:type="dxa" w:w="922"/>
            <w:gridSpan w:val="2"/>
            <w:vMerge/>
          </w:tcPr>
          <w:p/>
        </w:tc>
        <w:tc>
          <w:tcPr>
            <w:tcW w:type="dxa" w:w="2307"/>
          </w:tcPr>
          <w:p>
            <w:pPr>
              <w:pStyle w:val="null3"/>
              <w:jc w:val="left"/>
            </w:pPr>
            <w:r>
              <w:rPr/>
              <w:t>质量保障方案-1 (2.0分)</w:t>
            </w:r>
          </w:p>
        </w:tc>
        <w:tc>
          <w:tcPr>
            <w:tcW w:type="dxa" w:w="5076"/>
          </w:tcPr>
          <w:p>
            <w:pPr>
              <w:pStyle w:val="null3"/>
              <w:jc w:val="left"/>
            </w:pPr>
            <w:r>
              <w:rPr/>
              <w:t>根据投标人的质量保障方案（包括但不限于：房源交付条件、房源相关设施设备交付条件等。），得 2 分；无完整，提供此项及售后服务方案-2，得 0 分。</w:t>
            </w:r>
          </w:p>
        </w:tc>
      </w:tr>
      <w:tr>
        <w:tc>
          <w:tcPr>
            <w:tcW w:type="dxa" w:w="922"/>
            <w:gridSpan w:val="2"/>
            <w:vMerge/>
          </w:tcPr>
          <w:p/>
        </w:tc>
        <w:tc>
          <w:tcPr>
            <w:tcW w:type="dxa" w:w="2307"/>
          </w:tcPr>
          <w:p>
            <w:pPr>
              <w:pStyle w:val="null3"/>
              <w:jc w:val="left"/>
            </w:pPr>
            <w:r>
              <w:rPr/>
              <w:t>质量保障方案-2 (13.0分)</w:t>
            </w:r>
          </w:p>
        </w:tc>
        <w:tc>
          <w:tcPr>
            <w:tcW w:type="dxa" w:w="5076"/>
          </w:tcPr>
          <w:p>
            <w:pPr>
              <w:pStyle w:val="null3"/>
              <w:jc w:val="left"/>
            </w:pPr>
            <w:r>
              <w:rPr/>
              <w:t>根据各投标人提供的安全保障方案进行评审：（1）投标人提供的安全保障方案合理性强、可行性高、完整性好，得 13 分； （2）投标人提供的安全保障方案合理性较强、可行性较强、完整性较好，得 7 分； （3）投标人提供的安全保障方案合理性一般、可行性一般、完整性一般，得 1 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 2022 年 1 月 1 日（以合同签订时间为准）以来同类项目业绩，每提供一个得 2.5分，最多得 5 分。 注：投标文件中提供合同关键页（须包含项目名称、双方签字盖章页等）扫描件，否则评审时不得分。分公司投标的，总公司业绩不可纳入评审。</w:t>
            </w:r>
          </w:p>
        </w:tc>
      </w:tr>
      <w:tr>
        <w:tc>
          <w:tcPr>
            <w:tcW w:type="dxa" w:w="922"/>
            <w:gridSpan w:val="2"/>
            <w:vMerge/>
          </w:tcPr>
          <w:p/>
        </w:tc>
        <w:tc>
          <w:tcPr>
            <w:tcW w:type="dxa" w:w="2307"/>
          </w:tcPr>
          <w:p>
            <w:pPr>
              <w:pStyle w:val="null3"/>
              <w:jc w:val="left"/>
            </w:pPr>
            <w:r>
              <w:rPr/>
              <w:t>体系认证情况 (3.0分)</w:t>
            </w:r>
          </w:p>
        </w:tc>
        <w:tc>
          <w:tcPr>
            <w:tcW w:type="dxa" w:w="5076"/>
          </w:tcPr>
          <w:p>
            <w:pPr>
              <w:pStyle w:val="null3"/>
              <w:jc w:val="left"/>
            </w:pPr>
            <w:r>
              <w:rPr/>
              <w:t>投标人提供通过质量管理体系认证、环境管理体系认证、职业健康管理体系认证证书（有效期内），每提供一份得 1 分，最多得 3 分。 注：投标文件中提供证书复印件及在全国认证认可信息公共服务平台上 http://cx.cnca.cn 查询结果的截图并加盖公章，证书状态必须为“有效”，否则不得分。</w:t>
            </w:r>
          </w:p>
        </w:tc>
      </w:tr>
      <w:tr>
        <w:tc>
          <w:tcPr>
            <w:tcW w:type="dxa" w:w="922"/>
            <w:gridSpan w:val="2"/>
            <w:vMerge/>
          </w:tcPr>
          <w:p/>
        </w:tc>
        <w:tc>
          <w:tcPr>
            <w:tcW w:type="dxa" w:w="2307"/>
          </w:tcPr>
          <w:p>
            <w:pPr>
              <w:pStyle w:val="null3"/>
              <w:jc w:val="left"/>
            </w:pPr>
            <w:r>
              <w:rPr/>
              <w:t>商务要求响应情况 (5.0分)</w:t>
            </w:r>
          </w:p>
        </w:tc>
        <w:tc>
          <w:tcPr>
            <w:tcW w:type="dxa" w:w="5076"/>
          </w:tcPr>
          <w:p>
            <w:pPr>
              <w:pStyle w:val="null3"/>
              <w:jc w:val="left"/>
            </w:pPr>
            <w:r>
              <w:rPr/>
              <w:t>根据投标人对招标文件《第二章 采购需求》第三点“商务要求”中的响应情况进行评分： 1）优于采购需求的，得 5 分； 2）满足采购需求的，得 3 分； 3）对招标文件要求有负偏离的，得 1 分。 【根据投标人在《商务条件响应表》中的响应情况进行评审，未响应视为负偏离。】</w:t>
            </w:r>
          </w:p>
        </w:tc>
      </w:tr>
      <w:tr>
        <w:tc>
          <w:tcPr>
            <w:tcW w:type="dxa" w:w="922"/>
            <w:gridSpan w:val="2"/>
            <w:vMerge/>
          </w:tcPr>
          <w:p/>
        </w:tc>
        <w:tc>
          <w:tcPr>
            <w:tcW w:type="dxa" w:w="2307"/>
          </w:tcPr>
          <w:p>
            <w:pPr>
              <w:pStyle w:val="null3"/>
              <w:jc w:val="left"/>
            </w:pPr>
            <w:r>
              <w:rPr/>
              <w:t>投标人承诺交楼时间 (7.0分)</w:t>
            </w:r>
          </w:p>
        </w:tc>
        <w:tc>
          <w:tcPr>
            <w:tcW w:type="dxa" w:w="5076"/>
          </w:tcPr>
          <w:p>
            <w:pPr>
              <w:pStyle w:val="null3"/>
              <w:jc w:val="left"/>
            </w:pPr>
            <w:r>
              <w:rPr/>
              <w:t>在项目要求房屋交付期限基础上，根据投标人承诺的交楼时间进行评审： 1）提前 5 天（含）-9 天（含）的，得 1 分； 2）提前 10 天（含）-14 天（含）的，得 4 分； 3）提前 15 天或以上的，得 3 分。 注：本项最高得 7 分。提供承诺函作为评审依据，承诺函格式自定。</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rPr>
        <w:t>采购计划编号：</w:t>
      </w:r>
      <w:r>
        <w:rPr>
          <w:sz w:val="21"/>
          <w:b/>
        </w:rPr>
        <w:t xml:space="preserve">                          </w:t>
      </w:r>
    </w:p>
    <w:p>
      <w:pPr>
        <w:pStyle w:val="null3"/>
        <w:jc w:val="both"/>
      </w:pPr>
      <w:r>
        <w:rPr>
          <w:b/>
        </w:rPr>
        <w:t xml:space="preserve"> </w:t>
      </w:r>
    </w:p>
    <w:p>
      <w:pPr>
        <w:pStyle w:val="null3"/>
        <w:jc w:val="both"/>
      </w:pPr>
      <w:r>
        <w:rPr>
          <w:sz w:val="21"/>
          <w:b/>
        </w:rPr>
        <w:t>项目编号：</w:t>
      </w:r>
      <w:r>
        <w:rPr>
          <w:sz w:val="21"/>
          <w:b/>
        </w:rPr>
        <w:t xml:space="preserve">                               </w:t>
      </w:r>
    </w:p>
    <w:p>
      <w:pPr>
        <w:pStyle w:val="null3"/>
        <w:jc w:val="both"/>
      </w:pPr>
      <w:r>
        <w:rPr>
          <w:b/>
        </w:rPr>
        <w:t xml:space="preserve"> </w:t>
      </w:r>
    </w:p>
    <w:p>
      <w:pPr>
        <w:pStyle w:val="null3"/>
        <w:jc w:val="both"/>
      </w:pPr>
      <w:r>
        <w:rPr>
          <w:sz w:val="21"/>
          <w:b/>
        </w:rPr>
        <w:t>项目名称：</w:t>
      </w:r>
      <w:r>
        <w:rPr/>
        <w:t xml:space="preserve">                             </w:t>
      </w:r>
    </w:p>
    <w:p>
      <w:pPr>
        <w:pStyle w:val="null3"/>
        <w:jc w:val="both"/>
      </w:pPr>
      <w:r>
        <w:rPr/>
        <w:t xml:space="preserve"> </w:t>
      </w:r>
    </w:p>
    <w:p>
      <w:pPr>
        <w:pStyle w:val="null3"/>
      </w:pPr>
      <w:r>
        <w:rPr>
          <w:sz w:val="21"/>
          <w:b/>
        </w:rPr>
        <w:t>甲</w:t>
      </w:r>
      <w:r>
        <w:rPr>
          <w:sz w:val="21"/>
          <w:b/>
        </w:rPr>
        <w:t xml:space="preserve">    </w:t>
      </w:r>
      <w:r>
        <w:rPr>
          <w:sz w:val="21"/>
          <w:b/>
        </w:rPr>
        <w:t>方</w:t>
      </w:r>
      <w:r>
        <w:rPr>
          <w:sz w:val="21"/>
        </w:rPr>
        <w:t>（采购人）</w:t>
      </w:r>
      <w:r>
        <w:rPr>
          <w:sz w:val="21"/>
          <w:b/>
        </w:rPr>
        <w:t>：</w:t>
      </w:r>
    </w:p>
    <w:p>
      <w:pPr>
        <w:pStyle w:val="null3"/>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pPr>
      <w:r>
        <w:rPr>
          <w:sz w:val="21"/>
          <w:b/>
        </w:rPr>
        <w:t>乙</w:t>
      </w:r>
      <w:r>
        <w:rPr>
          <w:sz w:val="21"/>
          <w:b/>
        </w:rPr>
        <w:t xml:space="preserve">    </w:t>
      </w:r>
      <w:r>
        <w:rPr>
          <w:sz w:val="21"/>
          <w:b/>
        </w:rPr>
        <w:t>方</w:t>
      </w:r>
      <w:r>
        <w:rPr>
          <w:sz w:val="21"/>
        </w:rPr>
        <w:t>（中标人）</w:t>
      </w:r>
      <w:r>
        <w:rPr>
          <w:sz w:val="21"/>
          <w:b/>
        </w:rPr>
        <w:t>：</w:t>
      </w:r>
    </w:p>
    <w:p>
      <w:pPr>
        <w:pStyle w:val="null3"/>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pPr>
      <w:r>
        <w:rPr>
          <w:sz w:val="21"/>
        </w:rPr>
        <w:t>根据</w:t>
      </w:r>
      <w:r>
        <w:rPr>
          <w:sz w:val="21"/>
          <w:u w:val="single"/>
        </w:rPr>
        <w:t>广佛园婴幼儿托育服务中心项目（采购房产）</w:t>
      </w:r>
      <w:r>
        <w:rPr>
          <w:sz w:val="21"/>
        </w:rPr>
        <w:t>（项目编号：</w:t>
      </w:r>
      <w:r>
        <w:rPr>
          <w:sz w:val="21"/>
          <w:shd w:fill="FFFFFF" w:val="clear"/>
        </w:rPr>
        <w:t>GDHS25GZ16199</w:t>
      </w:r>
      <w:r>
        <w:rPr>
          <w:sz w:val="21"/>
        </w:rPr>
        <w:t>）的采购结果，按照《中华人民共和国政府采购法》及其实施条例、《中华人民共和国民法典》的规定，经双方协商，本着平等互利和诚实信用的原则，一致同意签订本合同如下。</w:t>
      </w:r>
    </w:p>
    <w:p>
      <w:pPr>
        <w:pStyle w:val="null3"/>
      </w:pPr>
      <w:r>
        <w:rPr>
          <w:sz w:val="21"/>
          <w:b/>
        </w:rPr>
        <w:t>一、采购标的、数量：</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629"/>
        <w:gridCol w:w="860"/>
        <w:gridCol w:w="599"/>
        <w:gridCol w:w="1627"/>
        <w:gridCol w:w="1121"/>
        <w:gridCol w:w="952"/>
        <w:gridCol w:w="890"/>
        <w:gridCol w:w="860"/>
        <w:gridCol w:w="768"/>
      </w:tblGrid>
      <w:tr>
        <w:tc>
          <w:tcPr>
            <w:tcW w:type="dxa" w:w="6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b/>
              </w:rPr>
              <w:t>序号</w:t>
            </w:r>
          </w:p>
        </w:tc>
        <w:tc>
          <w:tcPr>
            <w:tcW w:type="dxa" w:w="8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right="195"/>
              <w:jc w:val="center"/>
            </w:pPr>
            <w:r>
              <w:rPr>
                <w:sz w:val="21"/>
                <w:b/>
              </w:rPr>
              <w:t>楼盘名称</w:t>
            </w:r>
          </w:p>
        </w:tc>
        <w:tc>
          <w:tcPr>
            <w:tcW w:type="dxa" w:w="5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户型</w:t>
            </w:r>
          </w:p>
        </w:tc>
        <w:tc>
          <w:tcPr>
            <w:tcW w:type="dxa" w:w="16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户型描述</w:t>
            </w:r>
          </w:p>
          <w:p>
            <w:pPr>
              <w:pStyle w:val="null3"/>
              <w:spacing w:before="30"/>
              <w:ind w:left="105"/>
              <w:jc w:val="center"/>
            </w:pPr>
            <w:r>
              <w:rPr>
                <w:sz w:val="21"/>
                <w:b/>
              </w:rPr>
              <w:t>(</w:t>
            </w:r>
            <w:r>
              <w:rPr>
                <w:sz w:val="21"/>
                <w:b/>
              </w:rPr>
              <w:t>包括座向位置、 厅、房、卫的数量等</w:t>
            </w:r>
            <w:r>
              <w:rPr>
                <w:sz w:val="21"/>
                <w:b/>
              </w:rPr>
              <w:t>)</w:t>
            </w:r>
          </w:p>
        </w:tc>
        <w:tc>
          <w:tcPr>
            <w:tcW w:type="dxa" w:w="112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40" w:right="165"/>
              <w:jc w:val="center"/>
            </w:pPr>
            <w:r>
              <w:rPr>
                <w:sz w:val="21"/>
                <w:b/>
              </w:rPr>
              <w:t>建筑面积</w:t>
            </w:r>
            <w:r>
              <w:rPr>
                <w:sz w:val="21"/>
                <w:b/>
              </w:rPr>
              <w:t>(</w:t>
            </w:r>
            <w:r>
              <w:rPr>
                <w:sz w:val="21"/>
                <w:b/>
              </w:rPr>
              <w:t>平方米</w:t>
            </w:r>
            <w:r>
              <w:rPr>
                <w:sz w:val="21"/>
                <w:b/>
              </w:rPr>
              <w:t>)</w:t>
            </w:r>
          </w:p>
        </w:tc>
        <w:tc>
          <w:tcPr>
            <w:tcW w:type="dxa" w:w="9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1"/>
                <w:b/>
              </w:rPr>
              <w:t>单价</w:t>
            </w:r>
          </w:p>
          <w:p>
            <w:pPr>
              <w:pStyle w:val="null3"/>
              <w:spacing w:before="30"/>
              <w:ind w:left="180" w:right="165"/>
              <w:jc w:val="center"/>
            </w:pPr>
            <w:r>
              <w:rPr>
                <w:sz w:val="21"/>
                <w:b/>
              </w:rPr>
              <w:t>（元</w:t>
            </w:r>
            <w:r>
              <w:rPr>
                <w:sz w:val="21"/>
                <w:b/>
              </w:rPr>
              <w:t>/</w:t>
            </w:r>
            <w:r>
              <w:rPr>
                <w:sz w:val="21"/>
                <w:b/>
              </w:rPr>
              <w:t>平 方米）</w:t>
            </w:r>
          </w:p>
        </w:tc>
        <w:tc>
          <w:tcPr>
            <w:tcW w:type="dxa" w:w="8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65" w:right="165"/>
              <w:jc w:val="center"/>
            </w:pPr>
            <w:r>
              <w:rPr>
                <w:sz w:val="21"/>
                <w:b/>
              </w:rPr>
              <w:t>套数</w:t>
            </w:r>
            <w:r>
              <w:rPr>
                <w:sz w:val="21"/>
                <w:b/>
              </w:rPr>
              <w:t>(</w:t>
            </w:r>
            <w:r>
              <w:rPr>
                <w:sz w:val="21"/>
                <w:b/>
              </w:rPr>
              <w:t>套</w:t>
            </w:r>
            <w:r>
              <w:rPr>
                <w:sz w:val="21"/>
                <w:b/>
              </w:rPr>
              <w:t>)</w:t>
            </w:r>
          </w:p>
        </w:tc>
        <w:tc>
          <w:tcPr>
            <w:tcW w:type="dxa" w:w="8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1"/>
                <w:b/>
              </w:rPr>
              <w:t>合计（元）</w:t>
            </w:r>
          </w:p>
        </w:tc>
        <w:tc>
          <w:tcPr>
            <w:tcW w:type="dxa" w:w="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说明</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firstLine="210"/>
              <w:jc w:val="both"/>
            </w:pPr>
            <w:r>
              <w:rPr>
                <w:sz w:val="21"/>
              </w:rPr>
              <w:t>1</w:t>
            </w:r>
          </w:p>
        </w:tc>
        <w:tc>
          <w:tcPr>
            <w:tcW w:type="dxa" w:w="8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8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8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c>
          <w:tcPr>
            <w:tcW w:type="dxa" w:w="8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6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48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合</w:t>
            </w:r>
            <w:r>
              <w:rPr>
                <w:sz w:val="21"/>
                <w:b/>
              </w:rPr>
              <w:t xml:space="preserve">    </w:t>
            </w:r>
            <w:r>
              <w:rPr>
                <w:sz w:val="21"/>
                <w:b/>
              </w:rPr>
              <w:t>计</w:t>
            </w:r>
          </w:p>
        </w:tc>
        <w:tc>
          <w:tcPr>
            <w:tcW w:type="dxa" w:w="2226"/>
            <w:gridSpan w:val="2"/>
            <w:tcBorders>
              <w:top w:val="none" w:color="000000" w:sz="4"/>
              <w:left w:val="none" w:color="000000" w:sz="4"/>
              <w:bottom w:val="single" w:color="000000" w:sz="4"/>
              <w:right w:val="single" w:color="000000" w:sz="4"/>
            </w:tcBorders>
            <w:shd w:fill="FFFFCC"/>
            <w:tcMar>
              <w:top w:type="dxa" w:w="0"/>
              <w:left w:type="dxa" w:w="0"/>
              <w:bottom w:type="dxa" w:w="0"/>
              <w:right w:type="dxa" w:w="0"/>
            </w:tcMar>
            <w:vAlign w:val="top"/>
          </w:tcPr>
          <w:p>
            <w:pPr>
              <w:pStyle w:val="null3"/>
              <w:ind w:left="105"/>
              <w:jc w:val="center"/>
            </w:pPr>
            <w:r>
              <w:rPr>
                <w:sz w:val="21"/>
                <w:b/>
              </w:rPr>
              <w:t>套数合计：</w:t>
            </w:r>
            <w:r>
              <w:rPr>
                <w:sz w:val="21"/>
                <w:b/>
              </w:rPr>
              <w:t xml:space="preserve">    </w:t>
            </w:r>
            <w:r>
              <w:rPr>
                <w:sz w:val="21"/>
                <w:b/>
              </w:rPr>
              <w:t>套</w:t>
            </w:r>
          </w:p>
        </w:tc>
        <w:tc>
          <w:tcPr>
            <w:tcW w:type="dxa" w:w="2963"/>
            <w:gridSpan w:val="3"/>
            <w:tcBorders>
              <w:top w:val="none" w:color="000000" w:sz="4"/>
              <w:left w:val="none" w:color="000000" w:sz="4"/>
              <w:bottom w:val="single" w:color="000000" w:sz="4"/>
              <w:right w:val="single" w:color="000000" w:sz="4"/>
            </w:tcBorders>
            <w:shd w:fill="FFFFCC"/>
            <w:tcMar>
              <w:top w:type="dxa" w:w="0"/>
              <w:left w:type="dxa" w:w="0"/>
              <w:bottom w:type="dxa" w:w="0"/>
              <w:right w:type="dxa" w:w="0"/>
            </w:tcMar>
            <w:vAlign w:val="top"/>
          </w:tcPr>
          <w:p>
            <w:pPr>
              <w:pStyle w:val="null3"/>
              <w:ind w:left="105"/>
              <w:jc w:val="center"/>
            </w:pPr>
            <w:r>
              <w:rPr>
                <w:sz w:val="21"/>
                <w:b/>
              </w:rPr>
              <w:t>建筑面积合计：</w:t>
            </w:r>
            <w:r>
              <w:rPr>
                <w:sz w:val="21"/>
                <w:b/>
              </w:rPr>
              <w:t xml:space="preserve">    </w:t>
            </w:r>
            <w:r>
              <w:rPr>
                <w:sz w:val="21"/>
                <w:b/>
              </w:rPr>
              <w:t>平方米</w:t>
            </w:r>
          </w:p>
        </w:tc>
        <w:tc>
          <w:tcPr>
            <w:tcW w:type="dxa" w:w="1628"/>
            <w:gridSpan w:val="2"/>
            <w:tcBorders>
              <w:top w:val="none" w:color="000000" w:sz="4"/>
              <w:left w:val="none" w:color="000000" w:sz="4"/>
              <w:bottom w:val="single" w:color="000000" w:sz="4"/>
              <w:right w:val="single" w:color="000000" w:sz="4"/>
            </w:tcBorders>
            <w:shd w:fill="FFFFCC"/>
            <w:tcMar>
              <w:top w:type="dxa" w:w="0"/>
              <w:left w:type="dxa" w:w="0"/>
              <w:bottom w:type="dxa" w:w="0"/>
              <w:right w:type="dxa" w:w="0"/>
            </w:tcMar>
            <w:vAlign w:val="top"/>
          </w:tcPr>
          <w:p>
            <w:pPr>
              <w:pStyle w:val="null3"/>
              <w:ind w:left="105"/>
              <w:jc w:val="center"/>
            </w:pPr>
            <w:r>
              <w:rPr>
                <w:sz w:val="21"/>
                <w:b/>
              </w:rPr>
              <w:t>费用合计：元</w:t>
            </w:r>
          </w:p>
        </w:tc>
      </w:tr>
    </w:tbl>
    <w:p>
      <w:pPr>
        <w:pStyle w:val="null3"/>
        <w:spacing w:before="30"/>
        <w:ind w:firstLine="420"/>
        <w:jc w:val="left"/>
      </w:pPr>
      <w:r>
        <w:rPr>
          <w:sz w:val="20"/>
        </w:rPr>
        <w:t>乙方</w:t>
      </w:r>
      <w:r>
        <w:rPr>
          <w:sz w:val="20"/>
        </w:rPr>
        <w:t>所报价格为含税全包价，包括</w:t>
      </w:r>
      <w:r>
        <w:rPr>
          <w:sz w:val="20"/>
        </w:rPr>
        <w:t>但不限于不动产登记费、办证签约服务费、维修基金、</w:t>
      </w:r>
      <w:r>
        <w:rPr>
          <w:sz w:val="20"/>
        </w:rPr>
        <w:t>税金、政策性文件规定及合同包含的所有风险、优惠率、责任等各项应有费用。</w:t>
      </w:r>
      <w:r>
        <w:rPr/>
        <w:t>乙方</w:t>
      </w:r>
      <w:r>
        <w:rPr>
          <w:sz w:val="20"/>
        </w:rPr>
        <w:t>在控制价范围内自主报价。除上述费用外，报价还需要包含：</w:t>
      </w:r>
    </w:p>
    <w:p>
      <w:pPr>
        <w:pStyle w:val="null3"/>
        <w:spacing w:before="30"/>
        <w:ind w:firstLine="420"/>
        <w:jc w:val="left"/>
      </w:pPr>
      <w:r>
        <w:rPr>
          <w:sz w:val="20"/>
        </w:rPr>
        <w:t>1</w:t>
      </w:r>
      <w:r>
        <w:rPr>
          <w:sz w:val="20"/>
        </w:rPr>
        <w:t>、其余因购房所产生的相关费用由</w:t>
      </w:r>
      <w:r>
        <w:rPr>
          <w:sz w:val="20"/>
        </w:rPr>
        <w:t>乙方</w:t>
      </w:r>
      <w:r>
        <w:rPr>
          <w:sz w:val="20"/>
        </w:rPr>
        <w:t>承担，</w:t>
      </w:r>
      <w:r>
        <w:rPr>
          <w:sz w:val="20"/>
        </w:rPr>
        <w:t>乙方</w:t>
      </w:r>
      <w:r>
        <w:rPr>
          <w:sz w:val="20"/>
        </w:rPr>
        <w:t>需配合协助</w:t>
      </w:r>
      <w:r>
        <w:rPr>
          <w:sz w:val="20"/>
        </w:rPr>
        <w:t>甲方</w:t>
      </w:r>
      <w:r>
        <w:rPr>
          <w:sz w:val="20"/>
        </w:rPr>
        <w:t>办理不动产权证及相关手续。</w:t>
      </w:r>
    </w:p>
    <w:p>
      <w:pPr>
        <w:pStyle w:val="null3"/>
        <w:spacing w:before="30"/>
        <w:ind w:firstLine="420"/>
        <w:jc w:val="left"/>
      </w:pPr>
      <w:r>
        <w:rPr>
          <w:sz w:val="20"/>
        </w:rPr>
        <w:t>2</w:t>
      </w:r>
      <w:r>
        <w:rPr>
          <w:sz w:val="20"/>
        </w:rPr>
        <w:t>、</w:t>
      </w:r>
      <w:r>
        <w:rPr>
          <w:sz w:val="20"/>
        </w:rPr>
        <w:t>合同</w:t>
      </w:r>
      <w:r>
        <w:rPr>
          <w:sz w:val="20"/>
        </w:rPr>
        <w:t>金额不因房屋的户型品种、楼层、面积、座向或相关政策等原因变动。</w:t>
      </w:r>
    </w:p>
    <w:p>
      <w:pPr>
        <w:pStyle w:val="null3"/>
        <w:spacing w:before="30"/>
        <w:ind w:firstLine="420"/>
        <w:jc w:val="left"/>
      </w:pPr>
      <w:r>
        <w:rPr>
          <w:sz w:val="20"/>
        </w:rPr>
        <w:t>3</w:t>
      </w:r>
      <w:r>
        <w:rPr>
          <w:sz w:val="20"/>
        </w:rPr>
        <w:t>、若由于本项目市政配套设施建设的原因导致在交楼时采用临水、临电交楼的，则一直到转换成用永久用水、用电期间的水、电费均由</w:t>
      </w:r>
      <w:r>
        <w:rPr>
          <w:sz w:val="20"/>
        </w:rPr>
        <w:t>乙方</w:t>
      </w:r>
      <w:r>
        <w:rPr>
          <w:sz w:val="20"/>
        </w:rPr>
        <w:t>承担。</w:t>
      </w:r>
    </w:p>
    <w:p>
      <w:pPr>
        <w:pStyle w:val="null3"/>
        <w:spacing w:before="30"/>
        <w:ind w:right="315"/>
      </w:pPr>
      <w:r>
        <w:rPr>
          <w:sz w:val="21"/>
          <w:b/>
        </w:rPr>
        <w:t>二、房屋情况</w:t>
      </w:r>
    </w:p>
    <w:p>
      <w:pPr>
        <w:pStyle w:val="null3"/>
        <w:spacing w:before="30"/>
        <w:ind w:firstLine="420"/>
      </w:pPr>
      <w:r>
        <w:rPr>
          <w:sz w:val="21"/>
        </w:rPr>
        <w:t>1</w:t>
      </w:r>
      <w:r>
        <w:rPr>
          <w:sz w:val="21"/>
        </w:rPr>
        <w:t>、房屋合计建筑面积为（ ）㎡。</w:t>
      </w:r>
    </w:p>
    <w:p>
      <w:pPr>
        <w:pStyle w:val="null3"/>
        <w:spacing w:before="30"/>
        <w:ind w:firstLine="420"/>
      </w:pPr>
      <w:r>
        <w:rPr>
          <w:sz w:val="21"/>
        </w:rPr>
        <w:t>2</w:t>
      </w:r>
      <w:r>
        <w:rPr>
          <w:sz w:val="21"/>
        </w:rPr>
        <w:t>、要求房屋为新建楼房，主体结构的使用年限为（ ）年或以上，房屋工程竣工验收时间为（）年。</w:t>
      </w:r>
    </w:p>
    <w:p>
      <w:pPr>
        <w:pStyle w:val="null3"/>
        <w:spacing w:before="30"/>
        <w:ind w:firstLine="420"/>
      </w:pPr>
      <w:r>
        <w:rPr>
          <w:sz w:val="21"/>
        </w:rPr>
        <w:t>3</w:t>
      </w:r>
      <w:r>
        <w:rPr>
          <w:sz w:val="21"/>
        </w:rPr>
        <w:t>、在交房时确保房屋已通过房屋建筑工程竣工联合验收备案。</w:t>
      </w:r>
    </w:p>
    <w:p>
      <w:pPr>
        <w:pStyle w:val="null3"/>
        <w:spacing w:before="30"/>
        <w:ind w:firstLine="420"/>
      </w:pPr>
      <w:r>
        <w:rPr>
          <w:sz w:val="21"/>
        </w:rPr>
        <w:t>4</w:t>
      </w:r>
      <w:r>
        <w:rPr>
          <w:sz w:val="21"/>
        </w:rPr>
        <w:t>、全部房屋产权归甲方所有，乙方负责按照甲方的要求及时限协助办理不动产权证及相关手续。采购合同完成后，所提供的房屋需进行网签。如因特殊情况或相关政策导致不能在规定时间或甲方要求时间内办理完成，经甲方确认后，可双方约定完成办理时间。</w:t>
      </w:r>
    </w:p>
    <w:p>
      <w:pPr>
        <w:pStyle w:val="null3"/>
        <w:spacing w:before="30"/>
        <w:ind w:firstLine="420"/>
      </w:pPr>
      <w:r>
        <w:rPr>
          <w:sz w:val="21"/>
        </w:rPr>
        <w:t>5</w:t>
      </w:r>
      <w:r>
        <w:rPr>
          <w:sz w:val="21"/>
        </w:rPr>
        <w:t>、实际套数和面积均以不动产登记部门的产权登记信息为准。房屋的性质为商业，房屋及其所在宗地的建设手续合法、各项产权清晰，可以办理不动产交易过户和产权登记手续，不存在任何权利限制或合同约束等不利情形。</w:t>
      </w:r>
    </w:p>
    <w:p>
      <w:pPr>
        <w:pStyle w:val="null3"/>
        <w:spacing w:before="30"/>
        <w:ind w:firstLine="420"/>
      </w:pPr>
      <w:r>
        <w:rPr>
          <w:sz w:val="21"/>
        </w:rPr>
        <w:t>6</w:t>
      </w:r>
      <w:r>
        <w:rPr>
          <w:sz w:val="21"/>
        </w:rPr>
        <w:t>、要求所提供的房屋应配备物业管理服务，物业管理费不包含在本次采购预算中，在房屋交付后由甲方与乙方（或物业服务公司）另行协商费用。</w:t>
      </w:r>
    </w:p>
    <w:p>
      <w:pPr>
        <w:pStyle w:val="null3"/>
        <w:spacing w:before="30"/>
      </w:pPr>
      <w:r>
        <w:rPr>
          <w:sz w:val="21"/>
          <w:b/>
        </w:rPr>
        <w:t>三、在交房时需提供的房源证明材料</w:t>
      </w:r>
    </w:p>
    <w:p>
      <w:pPr>
        <w:pStyle w:val="null3"/>
        <w:spacing w:before="30"/>
        <w:ind w:firstLine="420"/>
      </w:pPr>
      <w:r>
        <w:rPr>
          <w:sz w:val="21"/>
        </w:rPr>
        <w:t>1</w:t>
      </w:r>
      <w:r>
        <w:rPr>
          <w:sz w:val="21"/>
        </w:rPr>
        <w:t>、若</w:t>
      </w:r>
      <w:r>
        <w:rPr>
          <w:sz w:val="21"/>
        </w:rPr>
        <w:t>乙方</w:t>
      </w:r>
      <w:r>
        <w:rPr>
          <w:sz w:val="21"/>
        </w:rPr>
        <w:t>提供的房源是新房源或在建未交付房源，在交房时需提供以下证明材料：</w:t>
      </w:r>
    </w:p>
    <w:p>
      <w:pPr>
        <w:pStyle w:val="null3"/>
        <w:spacing w:before="30"/>
        <w:ind w:firstLine="420"/>
      </w:pPr>
      <w:r>
        <w:rPr>
          <w:sz w:val="21"/>
        </w:rPr>
        <w:t>（</w:t>
      </w:r>
      <w:r>
        <w:rPr>
          <w:sz w:val="21"/>
        </w:rPr>
        <w:t>1</w:t>
      </w:r>
      <w:r>
        <w:rPr>
          <w:sz w:val="21"/>
        </w:rPr>
        <w:t>）《户型房源明细表》，列明所提供房屋的楼盘名称、楼层、户型品种、面积、建筑结构等。</w:t>
      </w:r>
    </w:p>
    <w:p>
      <w:pPr>
        <w:pStyle w:val="null3"/>
        <w:spacing w:before="30"/>
        <w:ind w:firstLine="420"/>
      </w:pPr>
      <w:r>
        <w:rPr>
          <w:sz w:val="21"/>
        </w:rPr>
        <w:t>（</w:t>
      </w:r>
      <w:r>
        <w:rPr>
          <w:sz w:val="21"/>
        </w:rPr>
        <w:t>2</w:t>
      </w:r>
      <w:r>
        <w:rPr>
          <w:sz w:val="21"/>
        </w:rPr>
        <w:t>）《国有土地使用证》、《建设用地规划许可证》、《建筑工程施工许可证》和《建设工程规划许可证》复印件，并提供原件核对。</w:t>
      </w:r>
    </w:p>
    <w:p>
      <w:pPr>
        <w:pStyle w:val="null3"/>
        <w:spacing w:before="30"/>
        <w:ind w:firstLine="420"/>
      </w:pPr>
      <w:r>
        <w:rPr>
          <w:sz w:val="21"/>
        </w:rPr>
        <w:t>（</w:t>
      </w:r>
      <w:r>
        <w:rPr>
          <w:sz w:val="21"/>
        </w:rPr>
        <w:t>3</w:t>
      </w:r>
      <w:r>
        <w:rPr>
          <w:sz w:val="21"/>
        </w:rPr>
        <w:t>）已通过联合验收备案相关文件复印件，并提供原件核对。</w:t>
      </w:r>
    </w:p>
    <w:p>
      <w:pPr>
        <w:pStyle w:val="null3"/>
        <w:spacing w:before="30"/>
        <w:ind w:firstLine="420"/>
      </w:pPr>
      <w:r>
        <w:rPr>
          <w:sz w:val="21"/>
        </w:rPr>
        <w:t>（</w:t>
      </w:r>
      <w:r>
        <w:rPr>
          <w:sz w:val="21"/>
        </w:rPr>
        <w:t>4</w:t>
      </w:r>
      <w:r>
        <w:rPr>
          <w:sz w:val="21"/>
        </w:rPr>
        <w:t>）其他</w:t>
      </w:r>
      <w:r>
        <w:rPr>
          <w:sz w:val="21"/>
        </w:rPr>
        <w:t>甲方</w:t>
      </w:r>
      <w:r>
        <w:rPr>
          <w:sz w:val="21"/>
        </w:rPr>
        <w:t>要求的材料。</w:t>
      </w:r>
    </w:p>
    <w:p>
      <w:pPr>
        <w:pStyle w:val="null3"/>
        <w:spacing w:before="30"/>
        <w:ind w:firstLine="420"/>
      </w:pPr>
      <w:r>
        <w:rPr>
          <w:sz w:val="21"/>
        </w:rPr>
        <w:t>2</w:t>
      </w:r>
      <w:r>
        <w:rPr>
          <w:sz w:val="21"/>
        </w:rPr>
        <w:t>、若</w:t>
      </w:r>
      <w:r>
        <w:rPr>
          <w:sz w:val="21"/>
        </w:rPr>
        <w:t>乙方</w:t>
      </w:r>
      <w:r>
        <w:rPr>
          <w:sz w:val="21"/>
        </w:rPr>
        <w:t>提供的房源是二手房源或已办理《不动产权证》的，在交房时则仅需提供《不动产权证》即可。</w:t>
      </w:r>
    </w:p>
    <w:p>
      <w:pPr>
        <w:pStyle w:val="null3"/>
        <w:spacing w:before="30"/>
        <w:ind w:firstLine="420"/>
      </w:pPr>
      <w:r>
        <w:rPr>
          <w:sz w:val="21"/>
          <w:b/>
        </w:rPr>
        <w:t>四、验收要求</w:t>
      </w:r>
    </w:p>
    <w:p>
      <w:pPr>
        <w:pStyle w:val="null3"/>
        <w:spacing w:before="30"/>
        <w:ind w:firstLine="420"/>
      </w:pPr>
      <w:r>
        <w:rPr>
          <w:sz w:val="21"/>
        </w:rPr>
        <w:t>1</w:t>
      </w:r>
      <w:r>
        <w:rPr>
          <w:sz w:val="21"/>
        </w:rPr>
        <w:t>、根据《建设工程质量管理条例》及有关规定，须通过相关行政主管部门联合验收合格并满足甲方需求。</w:t>
      </w:r>
    </w:p>
    <w:p>
      <w:pPr>
        <w:pStyle w:val="null3"/>
        <w:spacing w:before="30"/>
        <w:ind w:firstLine="420"/>
      </w:pPr>
      <w:r>
        <w:rPr>
          <w:sz w:val="21"/>
        </w:rPr>
        <w:t>2</w:t>
      </w:r>
      <w:r>
        <w:rPr>
          <w:sz w:val="21"/>
        </w:rPr>
        <w:t>、甲方组成验收小组按国家有关规定、规范和采购文件及乙方的投标文件响应情况进行交付验收。因房屋或设施质量问题发生争议时，由本地质量技术监督部门鉴定。房屋或设施符合质量技术标准的，鉴定费由甲方承担；否则鉴定费及修复费用由乙方承担。房屋或设施若有国家标准按照国家标准验收，若无国家标准按行业标准验收，房屋内设施为原制造商制造的全新产品，整机无污染，无侵权行为、表面无划损、无任何缺陷隐患，在中国境内可依常规安全合法使用。</w:t>
      </w:r>
    </w:p>
    <w:p>
      <w:pPr>
        <w:pStyle w:val="null3"/>
        <w:spacing w:before="30"/>
        <w:ind w:firstLine="420"/>
      </w:pPr>
      <w:r>
        <w:rPr>
          <w:sz w:val="21"/>
        </w:rPr>
        <w:t>3</w:t>
      </w:r>
      <w:r>
        <w:rPr>
          <w:sz w:val="21"/>
        </w:rPr>
        <w:t>、</w:t>
      </w:r>
      <w:r>
        <w:rPr>
          <w:sz w:val="21"/>
        </w:rPr>
        <w:t>交付验收时</w:t>
      </w:r>
      <w:r>
        <w:rPr>
          <w:sz w:val="21"/>
        </w:rPr>
        <w:t>乙方</w:t>
      </w:r>
      <w:r>
        <w:rPr>
          <w:sz w:val="21"/>
        </w:rPr>
        <w:t>负责将全部有关验收资料等文档复印加盖</w:t>
      </w:r>
      <w:r>
        <w:rPr>
          <w:sz w:val="21"/>
        </w:rPr>
        <w:t>乙方</w:t>
      </w:r>
      <w:r>
        <w:rPr>
          <w:sz w:val="21"/>
        </w:rPr>
        <w:t>公章后交付</w:t>
      </w:r>
      <w:r>
        <w:rPr>
          <w:sz w:val="21"/>
        </w:rPr>
        <w:t>甲方</w:t>
      </w:r>
      <w:r>
        <w:rPr>
          <w:sz w:val="21"/>
        </w:rPr>
        <w:t>。</w:t>
      </w:r>
    </w:p>
    <w:p>
      <w:pPr>
        <w:pStyle w:val="null3"/>
        <w:spacing w:before="30"/>
        <w:ind w:right="315"/>
      </w:pPr>
      <w:r>
        <w:rPr>
          <w:sz w:val="21"/>
          <w:b/>
        </w:rPr>
        <w:t>五、交付期限</w:t>
      </w:r>
    </w:p>
    <w:p>
      <w:pPr>
        <w:pStyle w:val="null3"/>
        <w:spacing w:before="30"/>
        <w:ind w:left="495" w:right="315"/>
      </w:pPr>
      <w:r>
        <w:rPr>
          <w:sz w:val="21"/>
        </w:rPr>
        <w:t>采购合同签订后可进行网签，并在（）个日历天内交付使用。</w:t>
      </w:r>
    </w:p>
    <w:p>
      <w:pPr>
        <w:pStyle w:val="null3"/>
        <w:spacing w:before="30"/>
        <w:ind w:right="315"/>
      </w:pPr>
      <w:r>
        <w:rPr>
          <w:sz w:val="21"/>
          <w:b/>
        </w:rPr>
        <w:t>六、结算方式及付款方式</w:t>
      </w:r>
    </w:p>
    <w:p>
      <w:pPr>
        <w:pStyle w:val="null3"/>
        <w:spacing w:before="30"/>
        <w:ind w:firstLine="412"/>
      </w:pPr>
      <w:r>
        <w:rPr>
          <w:sz w:val="21"/>
        </w:rPr>
        <w:t>1</w:t>
      </w:r>
      <w:r>
        <w:rPr>
          <w:sz w:val="21"/>
        </w:rPr>
        <w:t>、</w:t>
      </w:r>
      <w:r>
        <w:rPr>
          <w:sz w:val="21"/>
        </w:rPr>
        <w:t>合同签订生效后，</w:t>
      </w:r>
      <w:r>
        <w:rPr>
          <w:sz w:val="21"/>
        </w:rPr>
        <w:t>甲方向乙方</w:t>
      </w:r>
      <w:r>
        <w:rPr>
          <w:sz w:val="21"/>
        </w:rPr>
        <w:t>支付合同金额的</w:t>
      </w:r>
      <w:r>
        <w:rPr>
          <w:sz w:val="21"/>
        </w:rPr>
        <w:t>95%</w:t>
      </w:r>
      <w:r>
        <w:rPr>
          <w:sz w:val="21"/>
        </w:rPr>
        <w:t>；凭以下资料向</w:t>
      </w:r>
      <w:r>
        <w:rPr>
          <w:sz w:val="21"/>
        </w:rPr>
        <w:t>甲方</w:t>
      </w:r>
      <w:r>
        <w:rPr>
          <w:sz w:val="21"/>
        </w:rPr>
        <w:t>请款：竣工验收证明、有效合同、</w:t>
      </w:r>
      <w:r>
        <w:rPr>
          <w:sz w:val="21"/>
        </w:rPr>
        <w:t>乙方</w:t>
      </w:r>
      <w:r>
        <w:rPr>
          <w:sz w:val="21"/>
        </w:rPr>
        <w:t>开具的正式发票、中标通知书；</w:t>
      </w:r>
    </w:p>
    <w:p>
      <w:pPr>
        <w:pStyle w:val="null3"/>
        <w:spacing w:before="30"/>
        <w:ind w:firstLine="420"/>
      </w:pPr>
      <w:r>
        <w:rPr>
          <w:sz w:val="21"/>
        </w:rPr>
        <w:t>2</w:t>
      </w:r>
      <w:r>
        <w:rPr>
          <w:sz w:val="21"/>
        </w:rPr>
        <w:t>、</w:t>
      </w:r>
      <w:r>
        <w:rPr>
          <w:sz w:val="21"/>
        </w:rPr>
        <w:t>支付比例</w:t>
      </w:r>
      <w:r>
        <w:rPr>
          <w:sz w:val="21"/>
        </w:rPr>
        <w:t>5%,</w:t>
      </w:r>
      <w:r>
        <w:rPr>
          <w:sz w:val="21"/>
        </w:rPr>
        <w:t>取得以</w:t>
      </w:r>
      <w:r>
        <w:rPr>
          <w:sz w:val="21"/>
        </w:rPr>
        <w:t>甲方</w:t>
      </w:r>
      <w:r>
        <w:rPr>
          <w:sz w:val="21"/>
        </w:rPr>
        <w:t>为产权人的不动产权证明及房屋交付并验收合格后，支付合同金额的</w:t>
      </w:r>
      <w:r>
        <w:rPr>
          <w:sz w:val="21"/>
        </w:rPr>
        <w:t>5%</w:t>
      </w:r>
      <w:r>
        <w:rPr>
          <w:sz w:val="21"/>
        </w:rPr>
        <w:t>；凭以下资料向</w:t>
      </w:r>
      <w:r>
        <w:rPr>
          <w:sz w:val="21"/>
        </w:rPr>
        <w:t>甲方</w:t>
      </w:r>
      <w:r>
        <w:rPr>
          <w:sz w:val="21"/>
        </w:rPr>
        <w:t>请款：竣工验收证明、有效合同、</w:t>
      </w:r>
      <w:r>
        <w:rPr>
          <w:sz w:val="21"/>
        </w:rPr>
        <w:t>乙方</w:t>
      </w:r>
      <w:r>
        <w:rPr>
          <w:sz w:val="21"/>
        </w:rPr>
        <w:t>开具的正式发票、中标通知书及验收报告、不动产权证明。</w:t>
      </w:r>
      <w:r>
        <w:rPr>
          <w:sz w:val="21"/>
        </w:rPr>
        <w:t>本项目款项为财政性资金，待资金到帐后且满足支付条件时，在约定的时间内办理支付手续。已申请财政支付的手续即视为</w:t>
      </w:r>
      <w:r>
        <w:rPr>
          <w:sz w:val="21"/>
        </w:rPr>
        <w:t>甲方</w:t>
      </w:r>
      <w:r>
        <w:rPr>
          <w:sz w:val="21"/>
        </w:rPr>
        <w:t>已经履行了合同约定的付款手续。如因财政支付的原因导致延迟支付的，</w:t>
      </w:r>
      <w:r>
        <w:rPr>
          <w:sz w:val="21"/>
        </w:rPr>
        <w:t>甲方</w:t>
      </w:r>
      <w:r>
        <w:rPr>
          <w:sz w:val="21"/>
        </w:rPr>
        <w:t>不承担任何违约责任。</w:t>
      </w:r>
      <w:r>
        <w:rPr>
          <w:sz w:val="21"/>
        </w:rPr>
        <w:t>乙方</w:t>
      </w:r>
      <w:r>
        <w:rPr>
          <w:sz w:val="21"/>
        </w:rPr>
        <w:t>也不得以此为由追究相关责任。</w:t>
      </w:r>
      <w:r>
        <w:rPr>
          <w:sz w:val="21"/>
        </w:rPr>
        <w:t>如项目发生合同融资，</w:t>
      </w:r>
      <w:r>
        <w:rPr>
          <w:sz w:val="21"/>
        </w:rPr>
        <w:t>甲方</w:t>
      </w:r>
      <w:r>
        <w:rPr>
          <w:sz w:val="21"/>
        </w:rPr>
        <w:t>应当将合同款项支付到合同约定收款账户。</w:t>
      </w:r>
    </w:p>
    <w:p>
      <w:pPr>
        <w:pStyle w:val="null3"/>
        <w:spacing w:before="30"/>
        <w:ind w:firstLine="420"/>
      </w:pPr>
      <w:r>
        <w:rPr>
          <w:sz w:val="21"/>
        </w:rPr>
        <w:t>3</w:t>
      </w:r>
      <w:r>
        <w:rPr>
          <w:sz w:val="21"/>
        </w:rPr>
        <w:t>、每笔款项支付时，乙方须同时向甲方提供相应金额的正式发票，甲方收到正式发票后，按照当地财政部门的有关规定和合同约定的程序进行支付。因本项目款项为财政性资金，待资金到帐后且满足支付条件时，甲方在约定的时间内办理支付手续。甲方已申请财政支付的手续即视为甲方已经履行了合同约定的付款手续。如因财政支付的原因导致延迟支付的，甲方不承担任何违约责任。乙方也不得以此为由追究相关责任。</w:t>
      </w:r>
    </w:p>
    <w:p>
      <w:pPr>
        <w:pStyle w:val="null3"/>
        <w:spacing w:before="30"/>
        <w:ind w:firstLine="420"/>
      </w:pPr>
      <w:r>
        <w:rPr>
          <w:sz w:val="21"/>
        </w:rPr>
        <w:t>乙方收款账户信息如下：</w:t>
      </w:r>
    </w:p>
    <w:p>
      <w:pPr>
        <w:pStyle w:val="null3"/>
        <w:spacing w:before="30"/>
        <w:ind w:firstLine="420"/>
      </w:pPr>
      <w:r>
        <w:rPr>
          <w:sz w:val="21"/>
        </w:rPr>
        <w:t>收款人：</w:t>
      </w:r>
      <w:r>
        <w:rPr>
          <w:u w:val="single"/>
        </w:rPr>
        <w:t xml:space="preserve">                 </w:t>
      </w:r>
      <w:r>
        <w:rPr/>
        <w:t xml:space="preserve">                </w:t>
      </w:r>
    </w:p>
    <w:p>
      <w:pPr>
        <w:pStyle w:val="null3"/>
        <w:spacing w:before="30"/>
        <w:ind w:firstLine="420"/>
      </w:pPr>
      <w:r>
        <w:rPr>
          <w:sz w:val="21"/>
        </w:rPr>
        <w:t>开户行：</w:t>
      </w:r>
      <w:r>
        <w:rPr>
          <w:u w:val="single"/>
        </w:rPr>
        <w:t xml:space="preserve">                 </w:t>
      </w:r>
      <w:r>
        <w:rPr/>
        <w:t xml:space="preserve">                 </w:t>
      </w:r>
    </w:p>
    <w:p>
      <w:pPr>
        <w:pStyle w:val="null3"/>
        <w:spacing w:before="30"/>
        <w:ind w:firstLine="420"/>
      </w:pPr>
      <w:r>
        <w:rPr>
          <w:sz w:val="21"/>
        </w:rPr>
        <w:t>卡号：</w:t>
      </w:r>
      <w:r>
        <w:rPr>
          <w:u w:val="single"/>
        </w:rPr>
        <w:t xml:space="preserve">                   </w:t>
      </w:r>
      <w:r>
        <w:rPr/>
        <w:t xml:space="preserve">                    </w:t>
      </w:r>
    </w:p>
    <w:p>
      <w:pPr>
        <w:pStyle w:val="null3"/>
        <w:spacing w:before="30"/>
        <w:ind w:right="315"/>
      </w:pPr>
      <w:r>
        <w:rPr>
          <w:sz w:val="21"/>
          <w:b/>
        </w:rPr>
        <w:t>七、质保期及售后服务</w:t>
      </w:r>
    </w:p>
    <w:p>
      <w:pPr>
        <w:pStyle w:val="null3"/>
        <w:spacing w:before="30"/>
        <w:ind w:firstLine="420"/>
      </w:pPr>
      <w:r>
        <w:rPr>
          <w:sz w:val="21"/>
        </w:rPr>
        <w:t>1</w:t>
      </w:r>
      <w:r>
        <w:rPr>
          <w:sz w:val="21"/>
        </w:rPr>
        <w:t>、房屋的质量保修期自房屋验收合格并交付使用之日起计算，按照相关《住房质量保证书》或相关承诺函的约定进行报修。其中，基础设施工程、房屋建筑的地基基层工程和主体结构工程，为设计文件规定的该工程的合理使用年限；屋面防水工程、有防水要求的卫生间、房间和外墙面的防渗漏为（）年；其他根据《建设工程质量管理条例》及有关规定执行。在保修期内一切维护保养和因施工质量而造成返修，其返修工作和费用由乙方负责，乙方应在</w:t>
      </w:r>
      <w:r>
        <w:rPr>
          <w:sz w:val="21"/>
        </w:rPr>
        <w:t>20</w:t>
      </w:r>
      <w:r>
        <w:rPr>
          <w:sz w:val="21"/>
        </w:rPr>
        <w:t>个自然日内无偿解决。</w:t>
      </w:r>
    </w:p>
    <w:p>
      <w:pPr>
        <w:pStyle w:val="null3"/>
        <w:spacing w:before="30"/>
        <w:ind w:firstLine="420"/>
      </w:pPr>
      <w:r>
        <w:rPr>
          <w:sz w:val="21"/>
        </w:rPr>
        <w:t>2</w:t>
      </w:r>
      <w:r>
        <w:rPr>
          <w:sz w:val="21"/>
        </w:rPr>
        <w:t>、质保期内，如设备或零部件因非人为因素出现故障而造成短期停用时，则质保期和免费维修期相应顺延。如停用时间累计超过</w:t>
      </w:r>
      <w:r>
        <w:rPr>
          <w:sz w:val="21"/>
        </w:rPr>
        <w:t>30</w:t>
      </w:r>
      <w:r>
        <w:rPr>
          <w:sz w:val="21"/>
        </w:rPr>
        <w:t>天则质保期重新计算。</w:t>
      </w:r>
    </w:p>
    <w:p>
      <w:pPr>
        <w:pStyle w:val="null3"/>
        <w:spacing w:before="30"/>
        <w:ind w:firstLine="420"/>
      </w:pPr>
      <w:r>
        <w:rPr>
          <w:sz w:val="21"/>
        </w:rPr>
        <w:t>3</w:t>
      </w:r>
      <w:r>
        <w:rPr>
          <w:sz w:val="21"/>
        </w:rPr>
        <w:t>、对甲方的服务通知，乙方在接报后（ ）分钟内响应，若</w:t>
      </w:r>
      <w:r>
        <w:rPr>
          <w:sz w:val="21"/>
        </w:rPr>
        <w:t>甲方</w:t>
      </w:r>
      <w:r>
        <w:rPr>
          <w:sz w:val="21"/>
        </w:rPr>
        <w:t>需要现场服务的，乙方应在（</w:t>
      </w:r>
      <w:r>
        <w:rPr>
          <w:sz w:val="21"/>
        </w:rPr>
        <w:t>）小时内派人到达现场处理，在（</w:t>
      </w:r>
      <w:r>
        <w:rPr>
          <w:sz w:val="21"/>
        </w:rPr>
        <w:t>）小时内处理完毕。若在</w:t>
      </w:r>
      <w:r>
        <w:rPr>
          <w:sz w:val="21"/>
        </w:rPr>
        <w:t>24</w:t>
      </w:r>
      <w:r>
        <w:rPr>
          <w:sz w:val="21"/>
        </w:rPr>
        <w:t>小时内仍未能有效解决，乙方须向甲方提供经甲方认可的其他处理措施，且甲方亦有权委托第三方处理，费用由乙方承担。</w:t>
      </w:r>
    </w:p>
    <w:p>
      <w:pPr>
        <w:pStyle w:val="null3"/>
        <w:spacing w:before="30"/>
        <w:ind w:firstLine="420"/>
      </w:pPr>
      <w:r>
        <w:rPr>
          <w:sz w:val="21"/>
        </w:rPr>
        <w:t>4</w:t>
      </w:r>
      <w:r>
        <w:rPr>
          <w:sz w:val="21"/>
        </w:rPr>
        <w:t>、质保期内进行房屋及设施维修的，维修完毕正常运作后，乙方须填写维修报告（包括故障原因、处理情况及用户意见等）报甲方备案，</w:t>
      </w:r>
      <w:r>
        <w:rPr>
          <w:sz w:val="21"/>
        </w:rPr>
        <w:t>其中产生的费用</w:t>
      </w:r>
      <w:r>
        <w:rPr>
          <w:sz w:val="21"/>
        </w:rPr>
        <w:t>按上方内容约定</w:t>
      </w:r>
      <w:r>
        <w:rPr>
          <w:sz w:val="21"/>
        </w:rPr>
        <w:t>。</w:t>
      </w:r>
    </w:p>
    <w:p>
      <w:pPr>
        <w:pStyle w:val="null3"/>
        <w:spacing w:before="30"/>
        <w:ind w:right="315"/>
      </w:pPr>
      <w:r>
        <w:rPr>
          <w:sz w:val="21"/>
          <w:b/>
        </w:rPr>
        <w:t>八、违约责任</w:t>
      </w:r>
    </w:p>
    <w:p>
      <w:pPr>
        <w:pStyle w:val="null3"/>
        <w:spacing w:before="30"/>
        <w:ind w:firstLine="420"/>
      </w:pPr>
      <w:r>
        <w:rPr>
          <w:sz w:val="21"/>
        </w:rPr>
        <w:t>1</w:t>
      </w:r>
      <w:r>
        <w:rPr>
          <w:sz w:val="21"/>
        </w:rPr>
        <w:t>、甲方无正当理由不按合同规定接收房屋或拒付房款时，甲方须向乙方偿付合同总额的</w:t>
      </w:r>
      <w:r>
        <w:rPr>
          <w:sz w:val="21"/>
        </w:rPr>
        <w:t>3</w:t>
      </w:r>
      <w:r>
        <w:rPr>
          <w:sz w:val="21"/>
        </w:rPr>
        <w:t>‰作为违约金，违约金以甲方应付款项总额为限，并承担由此给乙方造成的相应损失。</w:t>
      </w:r>
    </w:p>
    <w:p>
      <w:pPr>
        <w:pStyle w:val="null3"/>
        <w:spacing w:before="30"/>
        <w:ind w:firstLine="420"/>
      </w:pPr>
      <w:r>
        <w:rPr>
          <w:sz w:val="21"/>
        </w:rPr>
        <w:t>2</w:t>
      </w:r>
      <w:r>
        <w:rPr>
          <w:sz w:val="21"/>
        </w:rPr>
        <w:t>、乙方交付的房屋质量不符合招标文件、投标文件、本合同规定或相关法律法规的，甲方有权拒收房屋，乙方须向甲方偿付合同总额的</w:t>
      </w:r>
      <w:r>
        <w:rPr>
          <w:sz w:val="21"/>
        </w:rPr>
        <w:t>3</w:t>
      </w:r>
      <w:r>
        <w:rPr>
          <w:sz w:val="21"/>
        </w:rPr>
        <w:t>‰作为违约金，采取补救措施，并承担由此给甲方造成的一切损失。</w:t>
      </w:r>
    </w:p>
    <w:p>
      <w:pPr>
        <w:pStyle w:val="null3"/>
        <w:spacing w:before="30"/>
        <w:ind w:firstLine="420"/>
      </w:pPr>
      <w:r>
        <w:rPr>
          <w:sz w:val="21"/>
        </w:rPr>
        <w:t>3</w:t>
      </w:r>
      <w:r>
        <w:rPr>
          <w:sz w:val="21"/>
        </w:rPr>
        <w:t>、乙方不按合同规定的时间交付房屋（含因房屋不合格导致重新交付等情形）或逾期办理不动产权证等相关手续或者有任何违约</w:t>
      </w:r>
      <w:r>
        <w:rPr>
          <w:sz w:val="21"/>
        </w:rPr>
        <w:t>/</w:t>
      </w:r>
      <w:r>
        <w:rPr>
          <w:sz w:val="21"/>
        </w:rPr>
        <w:t>不当行为且经甲方通知后【】日内（含）仍未有效纠正时，每逾期一天乙方须向甲方支付合同总价款的</w:t>
      </w:r>
      <w:r>
        <w:rPr>
          <w:sz w:val="21"/>
        </w:rPr>
        <w:t>0.5</w:t>
      </w:r>
      <w:r>
        <w:rPr>
          <w:sz w:val="21"/>
        </w:rPr>
        <w:t>‰作为违约金，逾期</w:t>
      </w:r>
      <w:r>
        <w:rPr>
          <w:sz w:val="21"/>
        </w:rPr>
        <w:t>90</w:t>
      </w:r>
      <w:r>
        <w:rPr>
          <w:sz w:val="21"/>
        </w:rPr>
        <w:t>天以上，甲方有权拒收房屋，并要求乙方须向甲方偿付合同总额的</w:t>
      </w:r>
      <w:r>
        <w:rPr>
          <w:sz w:val="21"/>
        </w:rPr>
        <w:t>10%</w:t>
      </w:r>
      <w:r>
        <w:rPr>
          <w:sz w:val="21"/>
        </w:rPr>
        <w:t>作为违约金，并承担由此给甲方造成的一切损失。</w:t>
      </w:r>
    </w:p>
    <w:p>
      <w:pPr>
        <w:pStyle w:val="null3"/>
        <w:spacing w:before="30"/>
        <w:ind w:firstLine="420"/>
      </w:pPr>
      <w:r>
        <w:rPr>
          <w:sz w:val="21"/>
        </w:rPr>
        <w:t>4</w:t>
      </w:r>
      <w:r>
        <w:rPr>
          <w:sz w:val="21"/>
        </w:rPr>
        <w:t>、乙方如存在隐瞒、提供虚假资料等不实情况或经核实，乙方不具备履行本合同的资质条件</w:t>
      </w:r>
      <w:r>
        <w:rPr>
          <w:sz w:val="21"/>
        </w:rPr>
        <w:t>或乙方违约行为致使合同无法继续履行</w:t>
      </w:r>
      <w:r>
        <w:rPr>
          <w:sz w:val="21"/>
        </w:rPr>
        <w:t>，甲方有权解除合同、不支付任何款项（如已支付则</w:t>
      </w:r>
      <w:r>
        <w:rPr>
          <w:sz w:val="21"/>
        </w:rPr>
        <w:t>全额</w:t>
      </w:r>
      <w:r>
        <w:rPr>
          <w:sz w:val="21"/>
        </w:rPr>
        <w:t>退还）并要求乙方按照合同总额的</w:t>
      </w:r>
      <w:r>
        <w:rPr>
          <w:sz w:val="21"/>
        </w:rPr>
        <w:t>10%</w:t>
      </w:r>
      <w:r>
        <w:rPr>
          <w:sz w:val="21"/>
        </w:rPr>
        <w:t>支付违约金及承担甲方一切损失。</w:t>
      </w:r>
    </w:p>
    <w:p>
      <w:pPr>
        <w:pStyle w:val="null3"/>
        <w:spacing w:before="30"/>
        <w:ind w:firstLine="420"/>
      </w:pPr>
      <w:r>
        <w:rPr>
          <w:sz w:val="21"/>
        </w:rPr>
        <w:t>5</w:t>
      </w:r>
      <w:r>
        <w:rPr>
          <w:sz w:val="21"/>
        </w:rPr>
        <w:t>、本合同所约定</w:t>
      </w:r>
      <w:r>
        <w:rPr>
          <w:sz w:val="21"/>
        </w:rPr>
        <w:t>由乙方导致</w:t>
      </w:r>
      <w:r>
        <w:rPr>
          <w:sz w:val="21"/>
        </w:rPr>
        <w:t>的甲方损失包括但不限于直接损失、间接损失、预期利益损失以及甲方为追究乙方责任而产生的诉讼费、财产保全费、证据保全费、保全担保费、公证费、公告费、律师费、调查取证费、差旅费、鉴定费、评估费等一切支出。另外，甲方有权于应付乙方款项中预先扣除乙方违约所产生的违约金、赔偿金或其他费用，不足部分由乙方继续赔偿。</w:t>
      </w:r>
    </w:p>
    <w:p>
      <w:pPr>
        <w:pStyle w:val="null3"/>
        <w:spacing w:before="30"/>
        <w:ind w:right="315"/>
      </w:pPr>
      <w:r>
        <w:rPr>
          <w:sz w:val="21"/>
          <w:b/>
        </w:rPr>
        <w:t>九、不可抗力</w:t>
      </w:r>
    </w:p>
    <w:p>
      <w:pPr>
        <w:pStyle w:val="null3"/>
        <w:jc w:val="left"/>
      </w:pPr>
      <w:r>
        <w:rPr>
          <w:sz w:val="21"/>
        </w:rPr>
        <w:t>任何一方由于不可抗力原因不能履行合同时，应在尽快告知对方，并在不可抗力事件结束后</w:t>
      </w:r>
      <w:r>
        <w:rPr>
          <w:sz w:val="21"/>
        </w:rPr>
        <w:t xml:space="preserve">1 </w:t>
      </w:r>
      <w:r>
        <w:rPr>
          <w:sz w:val="21"/>
        </w:rPr>
        <w:t>日内书面</w:t>
      </w:r>
      <w:r>
        <w:rPr>
          <w:sz w:val="21"/>
          <w:shd w:fill="FFFFFF" w:val="clear"/>
        </w:rPr>
        <w:t>通知对方、向对方提供相应的证明材料</w:t>
      </w:r>
      <w:r>
        <w:rPr>
          <w:sz w:val="21"/>
        </w:rPr>
        <w:t>，以</w:t>
      </w:r>
      <w:r>
        <w:rPr>
          <w:sz w:val="21"/>
        </w:rPr>
        <w:t>减轻可能给对方造成的损失，在取得有关机构的不可抗力证明后，允许延期履行或修订合同，并根据情况可部分或全部免予承担违约责任。</w:t>
      </w:r>
    </w:p>
    <w:p>
      <w:pPr>
        <w:pStyle w:val="null3"/>
        <w:spacing w:before="30"/>
        <w:ind w:right="315"/>
      </w:pPr>
      <w:r>
        <w:rPr>
          <w:sz w:val="21"/>
          <w:b/>
        </w:rPr>
        <w:t>十、争议解决</w:t>
      </w:r>
    </w:p>
    <w:p>
      <w:pPr>
        <w:pStyle w:val="null3"/>
        <w:spacing w:before="30"/>
        <w:ind w:right="315" w:firstLine="412"/>
      </w:pPr>
      <w:r>
        <w:rPr>
          <w:sz w:val="21"/>
        </w:rPr>
        <w:t>合同执行过程中发生的任何争议，如双方未能通过友好协商解决，应向甲方所在地人民法院提起诉讼。因房屋质量问题发生的争议，统一由有资质的鉴定机构进行终局鉴定，鉴定结果符合质量技术标准时，鉴定费由甲方承担；否则鉴定费及修复费用由乙方承担。</w:t>
      </w:r>
    </w:p>
    <w:p>
      <w:pPr>
        <w:pStyle w:val="null3"/>
        <w:spacing w:before="30"/>
        <w:ind w:right="315"/>
      </w:pPr>
      <w:r>
        <w:rPr>
          <w:sz w:val="21"/>
          <w:b/>
        </w:rPr>
        <w:t>十一、</w:t>
      </w:r>
      <w:r>
        <w:rPr>
          <w:sz w:val="21"/>
        </w:rPr>
        <w:t>在执行本合同的过程中，所有经双方签署确认的文件（包括会议纪要、补充协议、往来信函）即成为本合同的有效组成部分。</w:t>
      </w:r>
    </w:p>
    <w:p>
      <w:pPr>
        <w:pStyle w:val="null3"/>
        <w:spacing w:before="30"/>
        <w:ind w:right="315"/>
      </w:pPr>
      <w:r>
        <w:rPr>
          <w:sz w:val="21"/>
          <w:b/>
        </w:rPr>
        <w:t>十二、</w:t>
      </w:r>
      <w:r>
        <w:rPr>
          <w:sz w:val="21"/>
        </w:rPr>
        <w:t>如一方地址、电话、传真号码有变更，应在提前三日书面通知对方，否则，违约方应承担相应责任。送达地址适用于双方往来联系、书面文件送达及争议解决时法律文书送达。如送达地址有变化，应提前通知对方，否则自发出信息之日或实际签收（如无人签收或拒收，则邮件被退回）之日视为送达。</w:t>
      </w:r>
    </w:p>
    <w:p>
      <w:pPr>
        <w:pStyle w:val="null3"/>
        <w:spacing w:before="30"/>
        <w:ind w:right="315"/>
      </w:pPr>
      <w:r>
        <w:rPr>
          <w:sz w:val="21"/>
          <w:b/>
        </w:rPr>
        <w:t>十三、</w:t>
      </w:r>
      <w:r>
        <w:rPr>
          <w:sz w:val="21"/>
        </w:rPr>
        <w:t>本合同所有附件、招标文件、投标文件、中标通知书均为合同的有效组成部分，与本合同具有同等法律效力。</w:t>
      </w:r>
    </w:p>
    <w:p>
      <w:pPr>
        <w:pStyle w:val="null3"/>
        <w:spacing w:before="30"/>
        <w:ind w:right="315"/>
      </w:pPr>
      <w:r>
        <w:rPr>
          <w:sz w:val="21"/>
          <w:b/>
        </w:rPr>
        <w:t>十四、</w:t>
      </w:r>
      <w:r>
        <w:rPr>
          <w:sz w:val="21"/>
        </w:rPr>
        <w:t>除甲方事先书面同意外</w:t>
      </w:r>
      <w:r>
        <w:rPr>
          <w:sz w:val="21"/>
        </w:rPr>
        <w:t>,</w:t>
      </w:r>
      <w:r>
        <w:rPr>
          <w:sz w:val="21"/>
        </w:rPr>
        <w:t>乙方不得部分或全部转让其应履行的合同项下的权利义务，否则视为乙方严重违约，甲方有权解除合同、不支付任何款项（如已支付则</w:t>
      </w:r>
      <w:r>
        <w:rPr>
          <w:sz w:val="21"/>
        </w:rPr>
        <w:t>全额</w:t>
      </w:r>
      <w:r>
        <w:rPr>
          <w:sz w:val="21"/>
        </w:rPr>
        <w:t>退还）并要求乙方按照合同总额的</w:t>
      </w:r>
      <w:r>
        <w:rPr>
          <w:sz w:val="21"/>
        </w:rPr>
        <w:t>10%</w:t>
      </w:r>
      <w:r>
        <w:rPr>
          <w:sz w:val="21"/>
        </w:rPr>
        <w:t>支付违约金及承担甲方一切损失。</w:t>
      </w:r>
    </w:p>
    <w:p>
      <w:pPr>
        <w:pStyle w:val="null3"/>
        <w:spacing w:before="30"/>
        <w:ind w:right="315"/>
      </w:pPr>
      <w:r>
        <w:rPr>
          <w:sz w:val="21"/>
          <w:b/>
        </w:rPr>
        <w:t>十五、</w:t>
      </w:r>
      <w:r>
        <w:rPr>
          <w:sz w:val="21"/>
        </w:rPr>
        <w:t>政府采购合同的双方当事人不得擅自变更、中止或者终止合同。政府采购合同继续履行将损害国家利益和社会公共利益的，双方当事人应当依照相关法律规定变更、中止或者终止合同并履行备案手续。有过错的一方应当承担赔偿责任，双方都有过错的，各自承担相应的责任。</w:t>
      </w:r>
    </w:p>
    <w:p>
      <w:pPr>
        <w:pStyle w:val="null3"/>
        <w:spacing w:before="30"/>
        <w:ind w:right="315"/>
      </w:pPr>
      <w:r>
        <w:rPr>
          <w:sz w:val="21"/>
          <w:b/>
        </w:rPr>
        <w:t>十六、合同生效：</w:t>
      </w:r>
    </w:p>
    <w:p>
      <w:pPr>
        <w:pStyle w:val="null3"/>
        <w:spacing w:before="30"/>
        <w:ind w:left="495" w:right="315"/>
      </w:pPr>
      <w:r>
        <w:rPr>
          <w:sz w:val="21"/>
        </w:rPr>
        <w:t>1</w:t>
      </w:r>
      <w:r>
        <w:rPr>
          <w:sz w:val="21"/>
        </w:rPr>
        <w:t>、本合同在甲乙双方法人代表或其授权代表签字盖章后生效。</w:t>
      </w:r>
    </w:p>
    <w:p>
      <w:pPr>
        <w:pStyle w:val="null3"/>
        <w:spacing w:before="30"/>
        <w:ind w:left="495" w:right="315"/>
      </w:pPr>
      <w:r>
        <w:rPr>
          <w:sz w:val="21"/>
        </w:rPr>
        <w:t>2</w:t>
      </w:r>
      <w:r>
        <w:rPr>
          <w:sz w:val="21"/>
        </w:rPr>
        <w:t>、合同一式</w:t>
      </w:r>
      <w:r>
        <w:rPr>
          <w:u w:val="single"/>
        </w:rPr>
        <w:t xml:space="preserve">    </w:t>
      </w:r>
      <w:r>
        <w:rPr>
          <w:sz w:val="21"/>
        </w:rPr>
        <w:t>份，具有同等效力，甲乙双方各执</w:t>
      </w:r>
      <w:r>
        <w:rPr>
          <w:u w:val="single"/>
        </w:rPr>
        <w:t xml:space="preserve">    </w:t>
      </w:r>
      <w:r>
        <w:rPr>
          <w:sz w:val="21"/>
        </w:rPr>
        <w:t>份。</w:t>
      </w:r>
    </w:p>
    <w:tbl>
      <w:tblPr>
        <w:tblW w:w="0" w:type="auto"/>
        <w:tblBorders>
          <w:top w:val="none" w:color="000000" w:sz="4"/>
          <w:left w:val="none" w:color="000000" w:sz="4"/>
          <w:bottom w:val="none" w:color="000000" w:sz="4"/>
          <w:right w:val="none" w:color="000000" w:sz="4"/>
          <w:insideH w:val="none"/>
          <w:insideV w:val="none"/>
        </w:tblBorders>
      </w:tblPr>
      <w:tblGrid>
        <w:gridCol w:w="4213"/>
        <w:gridCol w:w="4093"/>
      </w:tblGrid>
      <w:tr>
        <w:tc>
          <w:tcPr>
            <w:tcW w:type="dxa" w:w="4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甲方（盖章）：</w:t>
            </w:r>
          </w:p>
        </w:tc>
        <w:tc>
          <w:tcPr>
            <w:tcW w:type="dxa" w:w="4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pPr>
            <w:r>
              <w:rPr>
                <w:sz w:val="21"/>
                <w:b/>
              </w:rPr>
              <w:t>乙方（盖章）：</w:t>
            </w:r>
          </w:p>
        </w:tc>
      </w:tr>
      <w:tr>
        <w:tc>
          <w:tcPr>
            <w:tcW w:type="dxa" w:w="4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代表：</w:t>
            </w: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代表：</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签订地点：</w:t>
            </w:r>
          </w:p>
        </w:tc>
      </w:tr>
      <w:tr>
        <w:tc>
          <w:tcPr>
            <w:tcW w:type="dxa" w:w="4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开户名称：</w:t>
            </w:r>
          </w:p>
        </w:tc>
      </w:tr>
      <w:tr>
        <w:tc>
          <w:tcPr>
            <w:tcW w:type="dxa" w:w="4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银行账号：</w:t>
            </w:r>
          </w:p>
        </w:tc>
      </w:tr>
      <w:tr>
        <w:tc>
          <w:tcPr>
            <w:tcW w:type="dxa" w:w="4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开户行：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441821-2025-01356</w:t>
      </w:r>
    </w:p>
    <w:p>
      <w:pPr>
        <w:pStyle w:val="null3"/>
        <w:jc w:val="center"/>
        <w:outlineLvl w:val="3"/>
      </w:pPr>
      <w:r>
        <w:rPr>
          <w:sz w:val="24"/>
          <w:b/>
        </w:rPr>
        <w:t>采购项目编号：</w:t>
      </w:r>
      <w:r>
        <w:rPr>
          <w:sz w:val="24"/>
          <w:b/>
        </w:rPr>
        <w:t>GDHS25GZ16199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广佛园婴幼儿托育服务中心项目（采购房产）</w:t>
      </w:r>
      <w:r>
        <w:rPr>
          <w:u w:val="single"/>
        </w:rPr>
        <w:t>”</w:t>
      </w:r>
      <w:r>
        <w:rPr/>
        <w:t>项目的招标[采购项目编号为：</w:t>
      </w:r>
      <w:r>
        <w:rPr>
          <w:u w:val="single"/>
        </w:rPr>
        <w:t>GDHS25GZ16199</w:t>
      </w:r>
      <w:r>
        <w:rPr/>
        <w:t>]，我方愿参与投标。</w:t>
      </w:r>
    </w:p>
    <w:p>
      <w:pPr>
        <w:pStyle w:val="null3"/>
        <w:ind w:firstLine="480"/>
      </w:pPr>
      <w:r>
        <w:rPr/>
        <w:t>我方确认收到贵方提供的</w:t>
      </w:r>
      <w:r>
        <w:rPr>
          <w:u w:val="single"/>
        </w:rPr>
        <w:t>“</w:t>
      </w:r>
      <w:r>
        <w:rPr>
          <w:u w:val="single"/>
        </w:rPr>
        <w:t>广佛园婴幼儿托育服务中心项目（采购房产）</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广佛园婴幼儿托育服务中心项目（采购房产）</w:t>
      </w:r>
      <w:r>
        <w:rPr/>
        <w:t>”项目采购[采购项目编号为</w:t>
      </w:r>
      <w:r>
        <w:rPr/>
        <w:t>GDHS25GZ16199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广清经济特别合作区广佛（佛冈）产业园管理委员会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广佛园婴幼儿托育服务中心项目（采购房产）</w:t>
      </w:r>
      <w:r>
        <w:rPr/>
        <w:t>招标中获中标（采购项目编号：</w:t>
      </w:r>
      <w:r>
        <w:rPr/>
        <w:t>GDHS25GZ16199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广东和盛招标代理有限公司</w:t>
      </w:r>
    </w:p>
    <w:p>
      <w:pPr>
        <w:pStyle w:val="null3"/>
        <w:ind w:firstLine="480"/>
      </w:pPr>
      <w:r>
        <w:rPr/>
        <w:t>我单位已登记并准备参与“</w:t>
      </w:r>
      <w:r>
        <w:rPr/>
        <w:t>广佛园婴幼儿托育服务中心项目（采购房产）</w:t>
      </w:r>
      <w:r>
        <w:rPr/>
        <w:t>”项目（采购项目编号：</w:t>
      </w:r>
      <w:r>
        <w:rPr/>
        <w:t>GDHS25GZ16199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